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8b99038891864b1a"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DEA" w:rsidRDefault="00397199">
      <w:pPr>
        <w:pStyle w:val="CommentText"/>
        <w:rPr>
          <w:noProof/>
          <w:szCs w:val="24"/>
          <w:lang w:val="en-US"/>
        </w:rPr>
      </w:pPr>
      <w:r>
        <w:rPr>
          <w:noProof/>
          <w:szCs w:val="24"/>
          <w:lang w:eastAsia="en-GB"/>
        </w:rPr>
        <mc:AlternateContent>
          <mc:Choice Requires="wps">
            <w:drawing>
              <wp:anchor distT="0" distB="0" distL="114300" distR="114300" simplePos="0" relativeHeight="251657728" behindDoc="0" locked="0" layoutInCell="1" allowOverlap="1">
                <wp:simplePos x="0" y="0"/>
                <wp:positionH relativeFrom="column">
                  <wp:posOffset>5029200</wp:posOffset>
                </wp:positionH>
                <wp:positionV relativeFrom="paragraph">
                  <wp:posOffset>-683895</wp:posOffset>
                </wp:positionV>
                <wp:extent cx="1143000" cy="14859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518" w:rsidRDefault="003D5518">
                            <w:r>
                              <w:rPr>
                                <w:noProof/>
                                <w:lang w:eastAsia="en-GB"/>
                              </w:rPr>
                              <w:drawing>
                                <wp:inline distT="0" distB="0" distL="0" distR="0">
                                  <wp:extent cx="935355" cy="1254760"/>
                                  <wp:effectExtent l="19050" t="0" r="0" b="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9"/>
                                          <a:srcRect/>
                                          <a:stretch>
                                            <a:fillRect/>
                                          </a:stretch>
                                        </pic:blipFill>
                                        <pic:spPr bwMode="auto">
                                          <a:xfrm>
                                            <a:off x="0" y="0"/>
                                            <a:ext cx="935355" cy="1254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6pt;margin-top:-53.85pt;width:90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" stroked="f">
                <v:textbox>
                  <w:txbxContent>
                    <w:p w:rsidR="003D5518" w:rsidRDefault="003D5518">
                      <w:r>
                        <w:rPr>
                          <w:noProof/>
                          <w:lang w:eastAsia="en-GB"/>
                        </w:rPr>
                        <w:drawing>
                          <wp:inline distT="0" distB="0" distL="0" distR="0">
                            <wp:extent cx="935355" cy="1254760"/>
                            <wp:effectExtent l="19050" t="0" r="0" b="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0"/>
                                    <a:srcRect/>
                                    <a:stretch>
                                      <a:fillRect/>
                                    </a:stretch>
                                  </pic:blipFill>
                                  <pic:spPr bwMode="auto">
                                    <a:xfrm>
                                      <a:off x="0" y="0"/>
                                      <a:ext cx="935355" cy="1254760"/>
                                    </a:xfrm>
                                    <a:prstGeom prst="rect">
                                      <a:avLst/>
                                    </a:prstGeom>
                                    <a:noFill/>
                                    <a:ln w="9525">
                                      <a:noFill/>
                                      <a:miter lim="800000"/>
                                      <a:headEnd/>
                                      <a:tailEnd/>
                                    </a:ln>
                                  </pic:spPr>
                                </pic:pic>
                              </a:graphicData>
                            </a:graphic>
                          </wp:inline>
                        </w:drawing>
                      </w:r>
                    </w:p>
                  </w:txbxContent>
                </v:textbox>
              </v:shape>
            </w:pict>
          </mc:Fallback>
        </mc:AlternateContent>
      </w:r>
    </w:p>
    <w:p w:rsidR="009E2DEA" w:rsidRDefault="009E2DEA">
      <w:pPr>
        <w:jc w:val="right"/>
        <w:rPr>
          <w:b/>
          <w:bCs/>
        </w:rPr>
      </w:pPr>
    </w:p>
    <w:p w:rsidR="009E2DEA" w:rsidRDefault="009E2DEA">
      <w:pPr>
        <w:jc w:val="right"/>
      </w:pPr>
    </w:p>
    <w:p w:rsidR="009E2DEA" w:rsidRDefault="009E2DEA">
      <w:pPr>
        <w:tabs>
          <w:tab w:val="left" w:pos="2160"/>
        </w:tabs>
        <w:rPr>
          <w:b/>
          <w:bCs/>
        </w:rPr>
      </w:pPr>
    </w:p>
    <w:p w:rsidR="009E2DEA" w:rsidRDefault="009E2DEA" w:rsidP="008D155F">
      <w:pPr>
        <w:tabs>
          <w:tab w:val="left" w:pos="2160"/>
        </w:tabs>
      </w:pPr>
      <w:r>
        <w:rPr>
          <w:b/>
          <w:bCs/>
        </w:rPr>
        <w:t xml:space="preserve">                                                                                    </w:t>
      </w:r>
    </w:p>
    <w:p w:rsidR="009E2DEA" w:rsidRPr="009E2DEA" w:rsidRDefault="009E2DEA" w:rsidP="009E2DEA"/>
    <w:p w:rsidR="000F0324" w:rsidRDefault="009E2DEA">
      <w:pPr>
        <w:tabs>
          <w:tab w:val="left" w:pos="2160"/>
        </w:tabs>
        <w:rPr>
          <w:b/>
          <w:bCs/>
        </w:rPr>
      </w:pPr>
      <w:r>
        <w:rPr>
          <w:b/>
          <w:bCs/>
        </w:rPr>
        <w:t>To:</w:t>
      </w:r>
      <w:r>
        <w:rPr>
          <w:b/>
          <w:bCs/>
        </w:rPr>
        <w:tab/>
      </w:r>
      <w:r w:rsidR="00BB5ED4">
        <w:rPr>
          <w:b/>
          <w:bCs/>
        </w:rPr>
        <w:t>City Executive Board</w:t>
      </w:r>
      <w:r w:rsidR="00AC4D68">
        <w:rPr>
          <w:b/>
          <w:bCs/>
        </w:rPr>
        <w:t xml:space="preserve"> and </w:t>
      </w:r>
    </w:p>
    <w:p w:rsidR="00E211D9" w:rsidRDefault="00544320">
      <w:pPr>
        <w:tabs>
          <w:tab w:val="left" w:pos="2160"/>
        </w:tabs>
        <w:rPr>
          <w:b/>
          <w:bCs/>
        </w:rPr>
      </w:pPr>
      <w:r>
        <w:rPr>
          <w:b/>
          <w:bCs/>
        </w:rPr>
        <w:t xml:space="preserve">                                Council</w:t>
      </w:r>
      <w:r w:rsidR="00BB5ED4">
        <w:rPr>
          <w:b/>
          <w:bCs/>
        </w:rPr>
        <w:t xml:space="preserve"> </w:t>
      </w:r>
    </w:p>
    <w:p w:rsidR="009E2DEA" w:rsidRDefault="00E211D9">
      <w:pPr>
        <w:tabs>
          <w:tab w:val="left" w:pos="2160"/>
        </w:tabs>
        <w:rPr>
          <w:b/>
          <w:bCs/>
        </w:rPr>
      </w:pPr>
      <w:r>
        <w:rPr>
          <w:b/>
          <w:bCs/>
        </w:rPr>
        <w:tab/>
      </w:r>
      <w:r w:rsidR="009E2DEA">
        <w:rPr>
          <w:b/>
          <w:bCs/>
        </w:rPr>
        <w:tab/>
      </w:r>
    </w:p>
    <w:p w:rsidR="009E2DEA" w:rsidRDefault="009E2DEA">
      <w:pPr>
        <w:rPr>
          <w:b/>
          <w:bCs/>
        </w:rPr>
      </w:pPr>
    </w:p>
    <w:p w:rsidR="00544320" w:rsidRDefault="009E2DEA">
      <w:pPr>
        <w:tabs>
          <w:tab w:val="left" w:pos="2160"/>
          <w:tab w:val="left" w:pos="6300"/>
          <w:tab w:val="left" w:pos="7380"/>
        </w:tabs>
        <w:rPr>
          <w:b/>
          <w:bCs/>
        </w:rPr>
      </w:pPr>
      <w:r>
        <w:rPr>
          <w:b/>
          <w:bCs/>
        </w:rPr>
        <w:t>Date:</w:t>
      </w:r>
      <w:r>
        <w:rPr>
          <w:b/>
          <w:bCs/>
        </w:rPr>
        <w:tab/>
      </w:r>
      <w:r w:rsidR="00DB4559">
        <w:rPr>
          <w:b/>
          <w:bCs/>
        </w:rPr>
        <w:t>9</w:t>
      </w:r>
      <w:r w:rsidR="00DB4559" w:rsidRPr="00186751">
        <w:rPr>
          <w:b/>
          <w:bCs/>
          <w:vertAlign w:val="superscript"/>
        </w:rPr>
        <w:t>th</w:t>
      </w:r>
      <w:r w:rsidR="00DB4559">
        <w:rPr>
          <w:b/>
          <w:bCs/>
        </w:rPr>
        <w:t xml:space="preserve"> October, 2013</w:t>
      </w:r>
      <w:r>
        <w:rPr>
          <w:b/>
          <w:bCs/>
        </w:rPr>
        <w:t xml:space="preserve">   </w:t>
      </w:r>
      <w:r w:rsidR="00F87559">
        <w:rPr>
          <w:b/>
          <w:bCs/>
        </w:rPr>
        <w:t xml:space="preserve">  </w:t>
      </w:r>
    </w:p>
    <w:p w:rsidR="00DB4559" w:rsidRDefault="00DB4559">
      <w:pPr>
        <w:tabs>
          <w:tab w:val="left" w:pos="2160"/>
          <w:tab w:val="left" w:pos="6300"/>
          <w:tab w:val="left" w:pos="7380"/>
        </w:tabs>
        <w:rPr>
          <w:b/>
          <w:bCs/>
        </w:rPr>
      </w:pPr>
      <w:r>
        <w:rPr>
          <w:b/>
          <w:bCs/>
        </w:rPr>
        <w:tab/>
        <w:t>25</w:t>
      </w:r>
      <w:r w:rsidRPr="00186751">
        <w:rPr>
          <w:b/>
          <w:bCs/>
          <w:vertAlign w:val="superscript"/>
        </w:rPr>
        <w:t>th</w:t>
      </w:r>
      <w:r>
        <w:rPr>
          <w:b/>
          <w:bCs/>
        </w:rPr>
        <w:t xml:space="preserve"> November, 2013</w:t>
      </w:r>
    </w:p>
    <w:p w:rsidR="009E2DEA" w:rsidRDefault="009E2DEA">
      <w:pPr>
        <w:tabs>
          <w:tab w:val="left" w:pos="2160"/>
          <w:tab w:val="left" w:pos="6300"/>
          <w:tab w:val="left" w:pos="7380"/>
        </w:tabs>
        <w:rPr>
          <w:b/>
          <w:bCs/>
        </w:rPr>
      </w:pPr>
      <w:r>
        <w:rPr>
          <w:b/>
          <w:bCs/>
        </w:rPr>
        <w:tab/>
      </w:r>
    </w:p>
    <w:p w:rsidR="009E2DEA" w:rsidRDefault="009E2DEA" w:rsidP="009E2DEA">
      <w:pPr>
        <w:tabs>
          <w:tab w:val="left" w:pos="2127"/>
        </w:tabs>
        <w:rPr>
          <w:b/>
          <w:bCs/>
        </w:rPr>
      </w:pPr>
      <w:r>
        <w:rPr>
          <w:b/>
          <w:bCs/>
        </w:rPr>
        <w:t>Report of:</w:t>
      </w:r>
      <w:r>
        <w:rPr>
          <w:b/>
          <w:bCs/>
        </w:rPr>
        <w:tab/>
      </w:r>
      <w:r w:rsidR="00BB5ED4">
        <w:rPr>
          <w:b/>
          <w:bCs/>
        </w:rPr>
        <w:t xml:space="preserve">Service </w:t>
      </w:r>
      <w:r w:rsidR="005471BC">
        <w:rPr>
          <w:b/>
          <w:bCs/>
        </w:rPr>
        <w:t>M</w:t>
      </w:r>
      <w:r w:rsidR="00BB5ED4">
        <w:rPr>
          <w:b/>
          <w:bCs/>
        </w:rPr>
        <w:t>anager, Regeneration &amp; Major Projects</w:t>
      </w:r>
    </w:p>
    <w:p w:rsidR="009E2DEA" w:rsidRDefault="009E2DEA">
      <w:pPr>
        <w:tabs>
          <w:tab w:val="left" w:pos="2160"/>
        </w:tabs>
        <w:rPr>
          <w:b/>
          <w:bCs/>
        </w:rPr>
      </w:pPr>
    </w:p>
    <w:p w:rsidR="009E2DEA" w:rsidRDefault="009E2DEA" w:rsidP="00D51236">
      <w:pPr>
        <w:tabs>
          <w:tab w:val="left" w:pos="2160"/>
        </w:tabs>
        <w:ind w:left="2127" w:hanging="2127"/>
        <w:rPr>
          <w:b/>
          <w:bCs/>
        </w:rPr>
      </w:pPr>
      <w:r>
        <w:rPr>
          <w:b/>
          <w:bCs/>
        </w:rPr>
        <w:t xml:space="preserve">Title of Report: </w:t>
      </w:r>
      <w:r>
        <w:rPr>
          <w:b/>
          <w:bCs/>
        </w:rPr>
        <w:tab/>
      </w:r>
      <w:r w:rsidR="001B25CB">
        <w:rPr>
          <w:b/>
          <w:bCs/>
        </w:rPr>
        <w:t xml:space="preserve">WESTGATE – PROVISION OF TEMPORARY CAR AND COACH PARKING DURING CONSTRUCTION </w:t>
      </w:r>
      <w:r w:rsidR="001B25CB">
        <w:rPr>
          <w:b/>
          <w:bCs/>
        </w:rPr>
        <w:tab/>
      </w:r>
    </w:p>
    <w:p w:rsidR="009E2DEA" w:rsidRDefault="009E2DEA">
      <w:pPr>
        <w:jc w:val="center"/>
        <w:rPr>
          <w:b/>
          <w:bCs/>
        </w:rPr>
      </w:pPr>
    </w:p>
    <w:p w:rsidR="009E2DEA" w:rsidRDefault="009E2DEA"/>
    <w:p w:rsidR="009E2DEA" w:rsidRDefault="009E2DEA">
      <w:pPr>
        <w:pStyle w:val="Heading1"/>
        <w:jc w:val="center"/>
        <w:rPr>
          <w:u w:val="single"/>
        </w:rPr>
      </w:pPr>
    </w:p>
    <w:p w:rsidR="009E2DEA" w:rsidRDefault="009E2DEA" w:rsidP="00D51236">
      <w:pPr>
        <w:pStyle w:val="Heading1"/>
        <w:pBdr>
          <w:top w:val="single" w:sz="4" w:space="1" w:color="auto"/>
          <w:left w:val="single" w:sz="4" w:space="5" w:color="auto"/>
          <w:bottom w:val="single" w:sz="4" w:space="1" w:color="auto"/>
          <w:right w:val="single" w:sz="4" w:space="4" w:color="auto"/>
        </w:pBdr>
        <w:jc w:val="center"/>
        <w:rPr>
          <w:u w:val="single"/>
        </w:rPr>
      </w:pPr>
    </w:p>
    <w:p w:rsidR="009E2DEA" w:rsidRDefault="009E2DEA" w:rsidP="00D51236">
      <w:pPr>
        <w:pStyle w:val="Heading1"/>
        <w:pBdr>
          <w:top w:val="single" w:sz="4" w:space="1" w:color="auto"/>
          <w:left w:val="single" w:sz="4" w:space="5" w:color="auto"/>
          <w:bottom w:val="single" w:sz="4" w:space="1" w:color="auto"/>
          <w:right w:val="single" w:sz="4" w:space="4" w:color="auto"/>
        </w:pBdr>
        <w:jc w:val="center"/>
        <w:rPr>
          <w:u w:val="single"/>
        </w:rPr>
      </w:pPr>
      <w:r>
        <w:rPr>
          <w:u w:val="single"/>
        </w:rPr>
        <w:t>Summary and Recommendations</w:t>
      </w:r>
    </w:p>
    <w:p w:rsidR="009E2DEA" w:rsidRDefault="009E2DEA" w:rsidP="00D51236">
      <w:pPr>
        <w:pBdr>
          <w:top w:val="single" w:sz="4" w:space="1" w:color="auto"/>
          <w:left w:val="single" w:sz="4" w:space="5" w:color="auto"/>
          <w:bottom w:val="single" w:sz="4" w:space="1" w:color="auto"/>
          <w:right w:val="single" w:sz="4" w:space="4" w:color="auto"/>
        </w:pBdr>
      </w:pPr>
    </w:p>
    <w:p w:rsidR="009E2DEA" w:rsidRDefault="009E2DEA" w:rsidP="00D51236">
      <w:pPr>
        <w:pBdr>
          <w:top w:val="single" w:sz="4" w:space="1" w:color="auto"/>
          <w:left w:val="single" w:sz="4" w:space="5" w:color="auto"/>
          <w:bottom w:val="single" w:sz="4" w:space="1" w:color="auto"/>
          <w:right w:val="single" w:sz="4" w:space="4" w:color="auto"/>
        </w:pBdr>
      </w:pPr>
    </w:p>
    <w:p w:rsidR="00DA5251" w:rsidRDefault="009E2DEA" w:rsidP="00D51236">
      <w:pPr>
        <w:pBdr>
          <w:top w:val="single" w:sz="4" w:space="1" w:color="auto"/>
          <w:left w:val="single" w:sz="4" w:space="5" w:color="auto"/>
          <w:bottom w:val="single" w:sz="4" w:space="1" w:color="auto"/>
          <w:right w:val="single" w:sz="4" w:space="4" w:color="auto"/>
        </w:pBdr>
        <w:ind w:left="3261" w:hanging="3261"/>
      </w:pPr>
      <w:r>
        <w:rPr>
          <w:b/>
          <w:bCs/>
        </w:rPr>
        <w:t xml:space="preserve">Purpose of </w:t>
      </w:r>
      <w:r w:rsidR="00DA5251">
        <w:rPr>
          <w:b/>
          <w:bCs/>
        </w:rPr>
        <w:t>R</w:t>
      </w:r>
      <w:r>
        <w:rPr>
          <w:b/>
          <w:bCs/>
        </w:rPr>
        <w:t>eport</w:t>
      </w:r>
      <w:r>
        <w:t xml:space="preserve">:  </w:t>
      </w:r>
      <w:r>
        <w:tab/>
      </w:r>
      <w:r w:rsidR="00DA5251">
        <w:t>To seek approval to the inclusion of the above scheme into the Council’s capital programme</w:t>
      </w:r>
      <w:r w:rsidR="005B5A0B">
        <w:t xml:space="preserve"> </w:t>
      </w:r>
      <w:r w:rsidR="005A5371">
        <w:t>to</w:t>
      </w:r>
      <w:r w:rsidR="00DA5251">
        <w:t xml:space="preserve"> provide temporary car and coach parking during the construction of the Westgate scheme of redevelopment. </w:t>
      </w:r>
    </w:p>
    <w:p w:rsidR="00DA5251" w:rsidRDefault="00DA5251" w:rsidP="00D51236">
      <w:pPr>
        <w:pBdr>
          <w:top w:val="single" w:sz="4" w:space="1" w:color="auto"/>
          <w:left w:val="single" w:sz="4" w:space="5" w:color="auto"/>
          <w:bottom w:val="single" w:sz="4" w:space="1" w:color="auto"/>
          <w:right w:val="single" w:sz="4" w:space="4" w:color="auto"/>
        </w:pBdr>
        <w:ind w:left="3261" w:hanging="3261"/>
      </w:pPr>
    </w:p>
    <w:p w:rsidR="009E2DEA" w:rsidRDefault="00DA5251" w:rsidP="00D51236">
      <w:pPr>
        <w:pBdr>
          <w:top w:val="single" w:sz="4" w:space="1" w:color="auto"/>
          <w:left w:val="single" w:sz="4" w:space="5" w:color="auto"/>
          <w:bottom w:val="single" w:sz="4" w:space="1" w:color="auto"/>
          <w:right w:val="single" w:sz="4" w:space="4" w:color="auto"/>
        </w:pBdr>
        <w:ind w:left="3261" w:hanging="3261"/>
        <w:rPr>
          <w:b/>
          <w:bCs/>
        </w:rPr>
      </w:pPr>
      <w:r w:rsidRPr="00D51236">
        <w:rPr>
          <w:b/>
        </w:rPr>
        <w:t>Key Decisions:</w:t>
      </w:r>
      <w:r>
        <w:tab/>
        <w:t>Yes</w:t>
      </w:r>
      <w:r w:rsidR="009E2DEA">
        <w:t xml:space="preserve"> </w:t>
      </w:r>
      <w:r w:rsidR="009E2DEA">
        <w:tab/>
      </w:r>
      <w:r w:rsidR="009E2DEA">
        <w:rPr>
          <w:b/>
          <w:bCs/>
        </w:rPr>
        <w:t xml:space="preserve"> </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
          <w:bCs/>
        </w:rPr>
      </w:pP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Pr>
          <w:b/>
          <w:bCs/>
        </w:rPr>
        <w:t>Executive Lead Members:</w:t>
      </w:r>
      <w:r>
        <w:rPr>
          <w:b/>
          <w:bCs/>
        </w:rPr>
        <w:tab/>
      </w:r>
      <w:r w:rsidRPr="00D51236">
        <w:rPr>
          <w:bCs/>
        </w:rPr>
        <w:t>Cllr Ed Turner</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
          <w:bCs/>
        </w:rPr>
      </w:pP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Pr>
          <w:b/>
          <w:bCs/>
        </w:rPr>
        <w:t>Report approved by:</w:t>
      </w:r>
      <w:r>
        <w:rPr>
          <w:b/>
          <w:bCs/>
        </w:rPr>
        <w:tab/>
      </w:r>
      <w:r>
        <w:rPr>
          <w:bCs/>
        </w:rPr>
        <w:t xml:space="preserve">David Edwards, Executive Director Housing and Regeneration </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p>
    <w:p w:rsidR="00DA5251" w:rsidRDefault="00DA5251" w:rsidP="00422EBF">
      <w:pPr>
        <w:pBdr>
          <w:top w:val="single" w:sz="4" w:space="1" w:color="auto"/>
          <w:left w:val="single" w:sz="4" w:space="5" w:color="auto"/>
          <w:bottom w:val="single" w:sz="4" w:space="1" w:color="auto"/>
          <w:right w:val="single" w:sz="4" w:space="4" w:color="auto"/>
        </w:pBdr>
        <w:ind w:left="3261" w:hanging="3261"/>
        <w:rPr>
          <w:bCs/>
        </w:rPr>
      </w:pPr>
      <w:r w:rsidRPr="00D51236">
        <w:rPr>
          <w:b/>
          <w:bCs/>
        </w:rPr>
        <w:t>Finance:</w:t>
      </w:r>
      <w:r>
        <w:rPr>
          <w:bCs/>
        </w:rPr>
        <w:tab/>
      </w:r>
      <w:r w:rsidR="00422EBF">
        <w:rPr>
          <w:bCs/>
        </w:rPr>
        <w:t>Nigel Kennedy</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sidRPr="00D51236">
        <w:rPr>
          <w:b/>
          <w:bCs/>
        </w:rPr>
        <w:t>Legal:</w:t>
      </w:r>
      <w:r>
        <w:rPr>
          <w:bCs/>
        </w:rPr>
        <w:tab/>
      </w:r>
      <w:r w:rsidR="00422EBF">
        <w:rPr>
          <w:bCs/>
        </w:rPr>
        <w:t>Lindsay Cane</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p>
    <w:p w:rsidR="00DA5251" w:rsidRDefault="00DA5251" w:rsidP="00D51236">
      <w:pPr>
        <w:pBdr>
          <w:top w:val="single" w:sz="4" w:space="1" w:color="auto"/>
          <w:left w:val="single" w:sz="4" w:space="5" w:color="auto"/>
          <w:bottom w:val="single" w:sz="4" w:space="1" w:color="auto"/>
          <w:right w:val="single" w:sz="4" w:space="4" w:color="auto"/>
        </w:pBdr>
        <w:tabs>
          <w:tab w:val="left" w:pos="3261"/>
          <w:tab w:val="left" w:pos="3686"/>
        </w:tabs>
        <w:rPr>
          <w:bCs/>
        </w:rPr>
      </w:pPr>
      <w:r w:rsidRPr="00D51236">
        <w:rPr>
          <w:b/>
          <w:bCs/>
        </w:rPr>
        <w:t xml:space="preserve">Policy Framework: </w:t>
      </w:r>
      <w:r>
        <w:rPr>
          <w:b/>
          <w:bCs/>
        </w:rPr>
        <w:tab/>
        <w:t>*</w:t>
      </w:r>
      <w:r>
        <w:rPr>
          <w:b/>
          <w:bCs/>
        </w:rPr>
        <w:tab/>
      </w:r>
      <w:r w:rsidRPr="00D51236">
        <w:rPr>
          <w:bCs/>
        </w:rPr>
        <w:t xml:space="preserve">West </w:t>
      </w:r>
      <w:r>
        <w:rPr>
          <w:bCs/>
        </w:rPr>
        <w:t>E</w:t>
      </w:r>
      <w:r w:rsidRPr="00D51236">
        <w:rPr>
          <w:bCs/>
        </w:rPr>
        <w:t>nd</w:t>
      </w:r>
      <w:r>
        <w:rPr>
          <w:bCs/>
        </w:rPr>
        <w:t xml:space="preserve"> Area Action Plan</w:t>
      </w:r>
    </w:p>
    <w:p w:rsidR="00DA5251" w:rsidRPr="00D51236" w:rsidRDefault="00DA5251" w:rsidP="00D51236">
      <w:pPr>
        <w:pBdr>
          <w:top w:val="single" w:sz="4" w:space="1" w:color="auto"/>
          <w:left w:val="single" w:sz="4" w:space="5" w:color="auto"/>
          <w:bottom w:val="single" w:sz="4" w:space="1" w:color="auto"/>
          <w:right w:val="single" w:sz="4" w:space="4" w:color="auto"/>
        </w:pBdr>
        <w:tabs>
          <w:tab w:val="left" w:pos="3261"/>
          <w:tab w:val="left" w:pos="3686"/>
        </w:tabs>
        <w:rPr>
          <w:bCs/>
        </w:rPr>
      </w:pPr>
      <w:r>
        <w:rPr>
          <w:bCs/>
        </w:rPr>
        <w:tab/>
        <w:t>*</w:t>
      </w:r>
      <w:r>
        <w:rPr>
          <w:bCs/>
        </w:rPr>
        <w:tab/>
        <w:t>Regeneration Strategy</w:t>
      </w:r>
    </w:p>
    <w:p w:rsidR="009E2DEA" w:rsidRDefault="009E2DEA" w:rsidP="00D51236">
      <w:pPr>
        <w:pStyle w:val="Heading1"/>
        <w:pBdr>
          <w:top w:val="single" w:sz="4" w:space="1" w:color="auto"/>
          <w:left w:val="single" w:sz="4" w:space="5" w:color="auto"/>
          <w:bottom w:val="single" w:sz="4" w:space="1" w:color="auto"/>
          <w:right w:val="single" w:sz="4" w:space="4" w:color="auto"/>
        </w:pBdr>
        <w:ind w:left="3261" w:hanging="3261"/>
      </w:pPr>
    </w:p>
    <w:p w:rsidR="00B14137" w:rsidRDefault="009E2DEA" w:rsidP="00D51236">
      <w:pPr>
        <w:pBdr>
          <w:top w:val="single" w:sz="4" w:space="1" w:color="auto"/>
          <w:left w:val="single" w:sz="4" w:space="5" w:color="auto"/>
          <w:bottom w:val="single" w:sz="4" w:space="1" w:color="auto"/>
          <w:right w:val="single" w:sz="4" w:space="4" w:color="auto"/>
        </w:pBdr>
        <w:tabs>
          <w:tab w:val="left" w:pos="3261"/>
          <w:tab w:val="left" w:pos="3828"/>
        </w:tabs>
        <w:ind w:left="3261" w:hanging="3261"/>
      </w:pPr>
      <w:r>
        <w:rPr>
          <w:b/>
        </w:rPr>
        <w:t>Recommendation(s):</w:t>
      </w:r>
      <w:r w:rsidR="00D72EF1">
        <w:rPr>
          <w:b/>
        </w:rPr>
        <w:t xml:space="preserve"> </w:t>
      </w:r>
      <w:r w:rsidR="00D72EF1">
        <w:rPr>
          <w:b/>
        </w:rPr>
        <w:tab/>
      </w:r>
      <w:r w:rsidR="00DA5251">
        <w:t xml:space="preserve">The City Executive Board is </w:t>
      </w:r>
      <w:r w:rsidR="005B5A0B">
        <w:t xml:space="preserve">requested </w:t>
      </w:r>
      <w:r w:rsidR="00DA5251">
        <w:t>to:</w:t>
      </w:r>
    </w:p>
    <w:p w:rsidR="005B5A0B" w:rsidRDefault="005B5A0B" w:rsidP="00D51236">
      <w:pPr>
        <w:pBdr>
          <w:top w:val="single" w:sz="4" w:space="1" w:color="auto"/>
          <w:left w:val="single" w:sz="4" w:space="5" w:color="auto"/>
          <w:bottom w:val="single" w:sz="4" w:space="1" w:color="auto"/>
          <w:right w:val="single" w:sz="4" w:space="4" w:color="auto"/>
        </w:pBdr>
        <w:tabs>
          <w:tab w:val="left" w:pos="3261"/>
          <w:tab w:val="left" w:pos="3828"/>
        </w:tabs>
        <w:ind w:left="3261" w:hanging="3261"/>
      </w:pPr>
    </w:p>
    <w:p w:rsidR="00B14137" w:rsidRDefault="005B5A0B" w:rsidP="00D51236">
      <w:pPr>
        <w:pBdr>
          <w:top w:val="single" w:sz="4" w:space="1" w:color="auto"/>
          <w:left w:val="single" w:sz="4" w:space="5" w:color="auto"/>
          <w:bottom w:val="single" w:sz="4" w:space="1" w:color="auto"/>
          <w:right w:val="single" w:sz="4" w:space="4" w:color="auto"/>
        </w:pBdr>
        <w:tabs>
          <w:tab w:val="left" w:pos="142"/>
          <w:tab w:val="left" w:pos="567"/>
        </w:tabs>
        <w:ind w:left="567" w:hanging="567"/>
      </w:pPr>
      <w:r>
        <w:br w:type="page"/>
      </w:r>
    </w:p>
    <w:p w:rsidR="00912903" w:rsidRDefault="005B5A0B"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lastRenderedPageBreak/>
        <w:t xml:space="preserve">Recommend to Council </w:t>
      </w:r>
      <w:r w:rsidR="00DA5251">
        <w:t xml:space="preserve">the inclusion </w:t>
      </w:r>
      <w:r w:rsidR="00912903">
        <w:t xml:space="preserve">of an amount of £3.3 million </w:t>
      </w:r>
      <w:r w:rsidR="00FA332F">
        <w:t xml:space="preserve">funded from an earmarked reserve </w:t>
      </w:r>
      <w:r w:rsidR="00DA5251">
        <w:t xml:space="preserve">in the Council’s capital programme </w:t>
      </w:r>
      <w:r w:rsidR="00C0140C">
        <w:t>for</w:t>
      </w:r>
      <w:r w:rsidR="00DA5251">
        <w:t xml:space="preserve"> the scheme as detailed herein relating to the provision of temporary car and coach parking during construction of the Westgate scheme of redevelopment</w:t>
      </w:r>
      <w:r w:rsidR="006757D9">
        <w:t>, together with approval to transfer funding from the Council’s Park and Ride works budget, if required</w:t>
      </w:r>
      <w:r w:rsidR="00B14137">
        <w:t xml:space="preserve"> </w:t>
      </w:r>
    </w:p>
    <w:p w:rsidR="00912903" w:rsidRDefault="00912903"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To grant formal project approval for the temporary car and coach pa</w:t>
      </w:r>
      <w:r w:rsidR="00EC366B">
        <w:t>r</w:t>
      </w:r>
      <w:r>
        <w:t>king scheme detailed herein</w:t>
      </w:r>
    </w:p>
    <w:p w:rsidR="00D72EF1" w:rsidRDefault="00912903"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To grant delegated authority to the Executive Direct</w:t>
      </w:r>
      <w:r w:rsidR="00C0140C">
        <w:t>or, Housing and R</w:t>
      </w:r>
      <w:r>
        <w:t>egeneration to award any required contracts in relation to the implementation of this matter</w:t>
      </w:r>
      <w:r w:rsidR="00B14137">
        <w:br/>
      </w:r>
    </w:p>
    <w:p w:rsidR="00B14137" w:rsidRPr="00D72EF1" w:rsidRDefault="005B5A0B"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Subject to approval and the obtaining of necessary planning and any other consents n</w:t>
      </w:r>
      <w:r w:rsidR="00B14137">
        <w:t xml:space="preserve">ote the </w:t>
      </w:r>
      <w:r>
        <w:t xml:space="preserve">intention </w:t>
      </w:r>
      <w:r w:rsidR="00B14137">
        <w:t>to, upon the Development Agreement for the main scheme with the West</w:t>
      </w:r>
      <w:r w:rsidR="004F46F5">
        <w:t>gate</w:t>
      </w:r>
      <w:r w:rsidR="00B14137">
        <w:t xml:space="preserve"> Oxford Alliance going unconditional, to procure the implementation of this scheme in accordance with required timescales.</w:t>
      </w:r>
    </w:p>
    <w:p w:rsidR="009E2DEA" w:rsidRDefault="009E2DEA" w:rsidP="00D51236">
      <w:pPr>
        <w:pBdr>
          <w:top w:val="single" w:sz="4" w:space="1" w:color="auto"/>
          <w:left w:val="single" w:sz="4" w:space="5" w:color="auto"/>
          <w:bottom w:val="single" w:sz="4" w:space="1" w:color="auto"/>
          <w:right w:val="single" w:sz="4" w:space="4" w:color="auto"/>
        </w:pBdr>
        <w:tabs>
          <w:tab w:val="left" w:pos="3048"/>
        </w:tabs>
        <w:ind w:left="3261" w:hanging="3261"/>
        <w:rPr>
          <w:b/>
        </w:rPr>
      </w:pPr>
    </w:p>
    <w:p w:rsidR="009E2DEA" w:rsidRDefault="009E2DEA"/>
    <w:p w:rsidR="004F2182" w:rsidRDefault="004F2182">
      <w:r>
        <w:rPr>
          <w:b/>
        </w:rPr>
        <w:t>Appendices</w:t>
      </w:r>
    </w:p>
    <w:p w:rsidR="004F2182" w:rsidRDefault="004F2182"/>
    <w:p w:rsidR="004F2182" w:rsidRDefault="004F2182" w:rsidP="00D51236">
      <w:pPr>
        <w:numPr>
          <w:ilvl w:val="0"/>
          <w:numId w:val="9"/>
        </w:numPr>
        <w:tabs>
          <w:tab w:val="left" w:pos="567"/>
        </w:tabs>
        <w:ind w:left="567" w:hanging="567"/>
      </w:pPr>
      <w:r>
        <w:t>Plan of the Oxpens proposal</w:t>
      </w:r>
    </w:p>
    <w:p w:rsidR="006A5718" w:rsidRPr="006A5718" w:rsidRDefault="006A5718" w:rsidP="00EC366B">
      <w:pPr>
        <w:pStyle w:val="ListParagraph"/>
        <w:numPr>
          <w:ilvl w:val="0"/>
          <w:numId w:val="11"/>
        </w:numPr>
        <w:tabs>
          <w:tab w:val="left" w:pos="567"/>
          <w:tab w:val="left" w:pos="1134"/>
        </w:tabs>
        <w:ind w:left="567" w:firstLine="0"/>
        <w:rPr>
          <w:rFonts w:ascii="Arial" w:hAnsi="Arial"/>
          <w:sz w:val="24"/>
        </w:rPr>
      </w:pPr>
      <w:r w:rsidRPr="006A5718">
        <w:rPr>
          <w:rFonts w:ascii="Arial" w:hAnsi="Arial"/>
          <w:sz w:val="24"/>
        </w:rPr>
        <w:t>Ground floor with no coaches</w:t>
      </w:r>
    </w:p>
    <w:p w:rsidR="006A5718" w:rsidRPr="006A5718" w:rsidRDefault="006A5718" w:rsidP="00EC366B">
      <w:pPr>
        <w:pStyle w:val="ListParagraph"/>
        <w:numPr>
          <w:ilvl w:val="0"/>
          <w:numId w:val="11"/>
        </w:numPr>
        <w:tabs>
          <w:tab w:val="left" w:pos="567"/>
          <w:tab w:val="left" w:pos="1134"/>
        </w:tabs>
        <w:ind w:left="567" w:firstLine="0"/>
        <w:rPr>
          <w:rFonts w:ascii="Arial" w:hAnsi="Arial"/>
          <w:sz w:val="24"/>
        </w:rPr>
      </w:pPr>
      <w:r w:rsidRPr="006A5718">
        <w:rPr>
          <w:rFonts w:ascii="Arial" w:hAnsi="Arial"/>
          <w:sz w:val="24"/>
        </w:rPr>
        <w:t>Ground floor with coaches</w:t>
      </w:r>
    </w:p>
    <w:p w:rsidR="006A5718" w:rsidRPr="006A5718" w:rsidRDefault="00390649" w:rsidP="00EC366B">
      <w:pPr>
        <w:pStyle w:val="ListParagraph"/>
        <w:numPr>
          <w:ilvl w:val="0"/>
          <w:numId w:val="11"/>
        </w:numPr>
        <w:tabs>
          <w:tab w:val="left" w:pos="567"/>
          <w:tab w:val="left" w:pos="1134"/>
        </w:tabs>
        <w:ind w:left="567" w:firstLine="0"/>
        <w:rPr>
          <w:rFonts w:ascii="Arial" w:hAnsi="Arial"/>
          <w:sz w:val="24"/>
        </w:rPr>
      </w:pPr>
      <w:r>
        <w:rPr>
          <w:rFonts w:ascii="Arial" w:hAnsi="Arial"/>
          <w:sz w:val="24"/>
        </w:rPr>
        <w:t>D</w:t>
      </w:r>
      <w:r w:rsidR="006A5718" w:rsidRPr="006A5718">
        <w:rPr>
          <w:rFonts w:ascii="Arial" w:hAnsi="Arial"/>
          <w:sz w:val="24"/>
        </w:rPr>
        <w:t>eck level (with coaches)</w:t>
      </w:r>
    </w:p>
    <w:p w:rsidR="004F2182" w:rsidRDefault="004F2182" w:rsidP="00D51236">
      <w:pPr>
        <w:numPr>
          <w:ilvl w:val="0"/>
          <w:numId w:val="9"/>
        </w:numPr>
        <w:tabs>
          <w:tab w:val="left" w:pos="567"/>
        </w:tabs>
        <w:ind w:left="567" w:hanging="567"/>
      </w:pPr>
      <w:r>
        <w:t>Plan of the Redbridge Park &amp; Ride proposal</w:t>
      </w:r>
    </w:p>
    <w:p w:rsidR="004F2182" w:rsidRDefault="004F2182" w:rsidP="00D51236">
      <w:pPr>
        <w:numPr>
          <w:ilvl w:val="0"/>
          <w:numId w:val="9"/>
        </w:numPr>
        <w:tabs>
          <w:tab w:val="left" w:pos="567"/>
        </w:tabs>
        <w:ind w:left="567" w:hanging="567"/>
      </w:pPr>
      <w:r>
        <w:t xml:space="preserve">The Regenerative Benefits Summary </w:t>
      </w:r>
    </w:p>
    <w:p w:rsidR="004F2182" w:rsidRDefault="004F2182" w:rsidP="00D51236">
      <w:pPr>
        <w:numPr>
          <w:ilvl w:val="0"/>
          <w:numId w:val="9"/>
        </w:numPr>
        <w:tabs>
          <w:tab w:val="left" w:pos="567"/>
        </w:tabs>
        <w:ind w:left="567" w:hanging="567"/>
      </w:pPr>
      <w:r>
        <w:t xml:space="preserve">Risk </w:t>
      </w:r>
      <w:r w:rsidR="00B83D33">
        <w:t xml:space="preserve">Register </w:t>
      </w:r>
      <w:r>
        <w:t xml:space="preserve"> </w:t>
      </w:r>
    </w:p>
    <w:p w:rsidR="00DB6CE9" w:rsidRPr="00D51236" w:rsidRDefault="00DB6CE9" w:rsidP="00D51236">
      <w:pPr>
        <w:numPr>
          <w:ilvl w:val="0"/>
          <w:numId w:val="9"/>
        </w:numPr>
        <w:tabs>
          <w:tab w:val="left" w:pos="567"/>
        </w:tabs>
        <w:ind w:left="567" w:hanging="567"/>
      </w:pPr>
      <w:r>
        <w:t xml:space="preserve">Confidential </w:t>
      </w:r>
      <w:r w:rsidR="003C3856">
        <w:t xml:space="preserve">Appendix </w:t>
      </w:r>
      <w:r>
        <w:t xml:space="preserve">Not for Publication </w:t>
      </w:r>
    </w:p>
    <w:p w:rsidR="004F2182" w:rsidRDefault="004F2182">
      <w:pPr>
        <w:rPr>
          <w:b/>
        </w:rPr>
      </w:pPr>
    </w:p>
    <w:p w:rsidR="009E2DEA" w:rsidRDefault="00B83D33">
      <w:r>
        <w:rPr>
          <w:b/>
        </w:rPr>
        <w:br w:type="page"/>
      </w:r>
      <w:r w:rsidR="009E2DEA">
        <w:rPr>
          <w:b/>
        </w:rPr>
        <w:lastRenderedPageBreak/>
        <w:t>Background</w:t>
      </w:r>
    </w:p>
    <w:p w:rsidR="009E2DEA" w:rsidRDefault="009E2DEA" w:rsidP="007B5845">
      <w:pPr>
        <w:jc w:val="both"/>
      </w:pPr>
    </w:p>
    <w:p w:rsidR="009E2DEA" w:rsidRDefault="00CF25EF" w:rsidP="007B5845">
      <w:pPr>
        <w:ind w:left="567" w:hanging="567"/>
        <w:jc w:val="both"/>
      </w:pPr>
      <w:r>
        <w:t>1.</w:t>
      </w:r>
      <w:r>
        <w:tab/>
      </w:r>
      <w:r w:rsidR="004D14F2">
        <w:t>T</w:t>
      </w:r>
      <w:r w:rsidR="004F2182">
        <w:t xml:space="preserve">he revised conditional legal documentation </w:t>
      </w:r>
      <w:r w:rsidR="004D14F2">
        <w:t>between the Council and the Westgate Oxford Alliance</w:t>
      </w:r>
      <w:r w:rsidR="00C0140C">
        <w:t xml:space="preserve"> (WOA)</w:t>
      </w:r>
      <w:r w:rsidR="004D14F2">
        <w:t xml:space="preserve"> for</w:t>
      </w:r>
      <w:r w:rsidR="004F2182">
        <w:t xml:space="preserve"> the redevelopment of the Westgate Shopping Centre was completed  on 15</w:t>
      </w:r>
      <w:r w:rsidR="004F2182" w:rsidRPr="00D51236">
        <w:rPr>
          <w:vertAlign w:val="superscript"/>
        </w:rPr>
        <w:t>th</w:t>
      </w:r>
      <w:r w:rsidR="004F2182">
        <w:t xml:space="preserve"> May 2013. </w:t>
      </w:r>
    </w:p>
    <w:p w:rsidR="009E2DEA" w:rsidRDefault="009E2DEA" w:rsidP="007B5845">
      <w:pPr>
        <w:ind w:left="567" w:hanging="567"/>
        <w:jc w:val="both"/>
      </w:pPr>
    </w:p>
    <w:p w:rsidR="00F553CC" w:rsidRDefault="009E2DEA" w:rsidP="007B5845">
      <w:pPr>
        <w:ind w:left="567" w:hanging="567"/>
        <w:jc w:val="both"/>
      </w:pPr>
      <w:r>
        <w:t>2.</w:t>
      </w:r>
      <w:r>
        <w:tab/>
      </w:r>
      <w:r w:rsidR="004F2182">
        <w:t>The project timetable shows the existing car parking, both the Abbey Place surface car park and the Westgate multi storey car park, closing at the</w:t>
      </w:r>
      <w:r w:rsidR="004645A3">
        <w:t xml:space="preserve"> end of 2014/</w:t>
      </w:r>
      <w:r w:rsidR="004F2182">
        <w:t>start of 2015</w:t>
      </w:r>
      <w:r w:rsidR="0033527C">
        <w:t>. The</w:t>
      </w:r>
      <w:r w:rsidR="004F2182">
        <w:t xml:space="preserve"> permanent replacement car parking will not become available for use again until scheme completion during the third quarter of 2</w:t>
      </w:r>
      <w:r w:rsidR="004645A3">
        <w:t>0</w:t>
      </w:r>
      <w:r w:rsidR="004F2182">
        <w:t xml:space="preserve">17. </w:t>
      </w:r>
      <w:r>
        <w:t xml:space="preserve">  </w:t>
      </w:r>
      <w:r w:rsidR="004F2182">
        <w:t xml:space="preserve">In numerical terms there is generally sufficient unused capacity within the existing park and ride and city </w:t>
      </w:r>
      <w:r w:rsidR="004645A3">
        <w:t xml:space="preserve">centre </w:t>
      </w:r>
      <w:r w:rsidR="004F2182">
        <w:t>car park network to accommodate those lost spaces</w:t>
      </w:r>
      <w:r w:rsidR="004D14F2">
        <w:t xml:space="preserve"> (</w:t>
      </w:r>
      <w:r w:rsidR="00DB4559">
        <w:t xml:space="preserve">c.1100 </w:t>
      </w:r>
      <w:r w:rsidR="004D14F2">
        <w:t>spaces)</w:t>
      </w:r>
      <w:r w:rsidR="004F2182">
        <w:t xml:space="preserve">. However, through the development period, it is </w:t>
      </w:r>
      <w:r w:rsidR="004D14F2">
        <w:t>desirable</w:t>
      </w:r>
      <w:r w:rsidR="004645A3">
        <w:t xml:space="preserve"> </w:t>
      </w:r>
      <w:r w:rsidR="004F2182">
        <w:t xml:space="preserve">to provide some temporary city centre parking as part of a package </w:t>
      </w:r>
      <w:r w:rsidR="004645A3">
        <w:t xml:space="preserve">of </w:t>
      </w:r>
      <w:r w:rsidR="004F2182">
        <w:t>measure</w:t>
      </w:r>
      <w:r w:rsidR="004645A3">
        <w:t>s</w:t>
      </w:r>
      <w:r w:rsidR="004F2182">
        <w:t xml:space="preserve"> </w:t>
      </w:r>
      <w:r w:rsidR="004645A3">
        <w:t xml:space="preserve">to support </w:t>
      </w:r>
      <w:r w:rsidR="004F2182">
        <w:t xml:space="preserve">the local economy. This may also include additional promotion of park and ride services and other initiatives working with retailers, bus operators and other partners. </w:t>
      </w:r>
    </w:p>
    <w:p w:rsidR="00F553CC" w:rsidRDefault="00F553CC" w:rsidP="009E2DEA">
      <w:pPr>
        <w:ind w:left="567" w:hanging="567"/>
      </w:pPr>
    </w:p>
    <w:p w:rsidR="00E211D9" w:rsidRDefault="009E2DEA" w:rsidP="007B5845">
      <w:pPr>
        <w:ind w:left="567" w:hanging="567"/>
        <w:jc w:val="both"/>
      </w:pPr>
      <w:r>
        <w:t>3.</w:t>
      </w:r>
      <w:r>
        <w:tab/>
      </w:r>
      <w:r w:rsidR="004F2182">
        <w:t>In finalising the revised commercial term</w:t>
      </w:r>
      <w:r w:rsidR="004645A3">
        <w:t>s</w:t>
      </w:r>
      <w:r w:rsidR="004F2182">
        <w:t xml:space="preserve"> for the </w:t>
      </w:r>
      <w:r w:rsidR="004645A3">
        <w:t xml:space="preserve">development </w:t>
      </w:r>
      <w:r w:rsidR="004F2182">
        <w:t xml:space="preserve">with the WOA it was agreed that, </w:t>
      </w:r>
      <w:r w:rsidR="003E351B">
        <w:t xml:space="preserve">the viability of the scheme was not sufficient to provide for the costs associated with temporary car parking. The Council’s position was that it was </w:t>
      </w:r>
      <w:r w:rsidR="004645A3">
        <w:t xml:space="preserve">more </w:t>
      </w:r>
      <w:r w:rsidR="003E351B">
        <w:t xml:space="preserve">beneficial to continue to maximise rental </w:t>
      </w:r>
      <w:r w:rsidR="004606BF">
        <w:t xml:space="preserve">(revenue) income from the scheme rather than </w:t>
      </w:r>
      <w:r w:rsidR="00C0140C">
        <w:t>see</w:t>
      </w:r>
      <w:r w:rsidR="00163BB9">
        <w:t xml:space="preserve"> </w:t>
      </w:r>
      <w:r w:rsidR="004606BF">
        <w:t>a reduction</w:t>
      </w:r>
      <w:r w:rsidR="003C3856">
        <w:t xml:space="preserve"> in the commercial terms</w:t>
      </w:r>
      <w:r w:rsidR="004606BF">
        <w:t xml:space="preserve"> through the WOA bearing the costs of temporary car parking</w:t>
      </w:r>
      <w:r w:rsidR="004645A3">
        <w:t>.</w:t>
      </w:r>
      <w:r w:rsidR="004606BF">
        <w:t xml:space="preserve">  </w:t>
      </w:r>
      <w:r w:rsidR="00C90AB5">
        <w:t>T</w:t>
      </w:r>
      <w:r w:rsidR="004606BF">
        <w:t xml:space="preserve">he Council has provisionally agreed to fund </w:t>
      </w:r>
      <w:r w:rsidR="004645A3">
        <w:t xml:space="preserve">the </w:t>
      </w:r>
      <w:r w:rsidR="004606BF">
        <w:t>net capital cost of providing both temporary coach and car parking arrangements until the new scheme opens.</w:t>
      </w:r>
    </w:p>
    <w:p w:rsidR="00E211D9" w:rsidRDefault="00E211D9" w:rsidP="007B5845">
      <w:pPr>
        <w:ind w:left="567" w:hanging="567"/>
        <w:jc w:val="both"/>
      </w:pPr>
    </w:p>
    <w:p w:rsidR="00DA7F30" w:rsidRDefault="00E211D9" w:rsidP="007B5845">
      <w:pPr>
        <w:ind w:left="567" w:hanging="567"/>
        <w:jc w:val="both"/>
      </w:pPr>
      <w:r>
        <w:t>4.</w:t>
      </w:r>
      <w:r>
        <w:tab/>
      </w:r>
      <w:r w:rsidR="00C726C9">
        <w:t>As previously reported, the Westgate redevelopment will deliver significantly regenerati</w:t>
      </w:r>
      <w:r w:rsidR="00C90AB5">
        <w:t>on</w:t>
      </w:r>
      <w:r w:rsidR="00C726C9">
        <w:t xml:space="preserve"> benefits to Oxford, and for ease of reference, these are again set out in Appendix 3. </w:t>
      </w:r>
      <w:r w:rsidR="00DA7F30">
        <w:t xml:space="preserve"> </w:t>
      </w:r>
    </w:p>
    <w:p w:rsidR="00DA7F30" w:rsidRDefault="00DA7F30" w:rsidP="007B5845">
      <w:pPr>
        <w:ind w:left="567"/>
        <w:jc w:val="both"/>
      </w:pPr>
    </w:p>
    <w:p w:rsidR="00464436" w:rsidRDefault="00464436" w:rsidP="003C3856">
      <w:pPr>
        <w:ind w:left="567" w:hanging="567"/>
        <w:jc w:val="both"/>
      </w:pPr>
      <w:r>
        <w:t>5.</w:t>
      </w:r>
      <w:r>
        <w:tab/>
      </w:r>
      <w:r w:rsidR="009E2DEA">
        <w:t xml:space="preserve">The </w:t>
      </w:r>
      <w:r w:rsidR="00C726C9">
        <w:t xml:space="preserve">terms of the Development Agreement provide that, whereas the developer can close the existing surface car park 6 weeks after the </w:t>
      </w:r>
      <w:r w:rsidR="003061C2">
        <w:t xml:space="preserve">Development Agreement goes unconditional, the existing multi storey car park (save for any essential early archaeological and/other exploratory works on the ground floor) </w:t>
      </w:r>
      <w:r w:rsidR="004645A3">
        <w:t>can</w:t>
      </w:r>
      <w:r w:rsidR="003061C2">
        <w:t xml:space="preserve">not </w:t>
      </w:r>
      <w:r w:rsidR="004645A3">
        <w:t xml:space="preserve">be </w:t>
      </w:r>
      <w:r w:rsidR="003061C2">
        <w:t>close</w:t>
      </w:r>
      <w:r w:rsidR="004645A3">
        <w:t>d</w:t>
      </w:r>
      <w:r w:rsidR="003061C2">
        <w:t xml:space="preserve"> until such time as the temporary car park is constructed and available for use. </w:t>
      </w:r>
      <w:r w:rsidR="00970C52">
        <w:t>The efficient implementation of this scheme</w:t>
      </w:r>
      <w:r w:rsidR="004645A3">
        <w:t xml:space="preserve"> is</w:t>
      </w:r>
      <w:r w:rsidR="00970C52">
        <w:t xml:space="preserve"> therefore critical to the start date for the construction of the main scheme</w:t>
      </w:r>
      <w:r w:rsidR="00B67E71">
        <w:t xml:space="preserve"> </w:t>
      </w:r>
      <w:r w:rsidR="00970C52">
        <w:t xml:space="preserve">and the opening of the completed development. </w:t>
      </w:r>
    </w:p>
    <w:p w:rsidR="009E0DF2" w:rsidRDefault="004645A3" w:rsidP="00464436">
      <w:pPr>
        <w:ind w:left="360" w:hanging="360"/>
        <w:jc w:val="both"/>
      </w:pPr>
      <w:r>
        <w:br/>
      </w:r>
    </w:p>
    <w:p w:rsidR="00645E3D" w:rsidRPr="00B725CE" w:rsidRDefault="00573DAC" w:rsidP="009E0DF2">
      <w:pPr>
        <w:jc w:val="both"/>
        <w:rPr>
          <w:b/>
        </w:rPr>
      </w:pPr>
      <w:r>
        <w:rPr>
          <w:b/>
        </w:rPr>
        <w:br w:type="page"/>
      </w:r>
      <w:r w:rsidR="009E0DF2" w:rsidRPr="00B725CE">
        <w:rPr>
          <w:b/>
        </w:rPr>
        <w:lastRenderedPageBreak/>
        <w:t>Report</w:t>
      </w:r>
      <w:r w:rsidR="004645A3" w:rsidRPr="00B725CE">
        <w:rPr>
          <w:b/>
        </w:rPr>
        <w:br/>
      </w:r>
    </w:p>
    <w:p w:rsidR="002E69B9" w:rsidRDefault="009E0DF2" w:rsidP="002E69B9">
      <w:pPr>
        <w:numPr>
          <w:ilvl w:val="0"/>
          <w:numId w:val="9"/>
        </w:numPr>
        <w:ind w:left="567" w:hanging="567"/>
        <w:jc w:val="both"/>
      </w:pPr>
      <w:r>
        <w:t>This report sets out the detail of the proposed scheme for the provision of temporary car and coach parking and asks CEB to recommend to Council its inclusion in the Capital Programme.</w:t>
      </w:r>
    </w:p>
    <w:p w:rsidR="00EC366B" w:rsidRDefault="00EC366B" w:rsidP="008A6AA9">
      <w:pPr>
        <w:ind w:left="567"/>
        <w:jc w:val="both"/>
      </w:pPr>
    </w:p>
    <w:p w:rsidR="00EC366B" w:rsidRDefault="00EC366B" w:rsidP="00186751">
      <w:pPr>
        <w:ind w:left="567" w:hanging="567"/>
        <w:jc w:val="both"/>
      </w:pPr>
      <w:r>
        <w:t>7.</w:t>
      </w:r>
      <w:r>
        <w:tab/>
      </w:r>
      <w:r w:rsidR="00573DAC">
        <w:t xml:space="preserve">In order to give certainty to these proposals, and the timescales required to align with the main Westgate scheme planning process, the </w:t>
      </w:r>
      <w:r w:rsidR="00C90AB5">
        <w:t xml:space="preserve">temporary parking </w:t>
      </w:r>
      <w:r w:rsidR="00573DAC">
        <w:t xml:space="preserve">proposals now put forward are to be delivered on Council land. Discussions are taking place with a small number of third parties, and these will continue, with a view to </w:t>
      </w:r>
      <w:r w:rsidR="00103CAC">
        <w:t xml:space="preserve">possibly </w:t>
      </w:r>
      <w:r w:rsidR="00573DAC">
        <w:t>add</w:t>
      </w:r>
      <w:r w:rsidR="00103CAC">
        <w:t>ing</w:t>
      </w:r>
      <w:r w:rsidR="00573DAC">
        <w:t xml:space="preserve"> additional temporary car parking spaces and/or alternative city centre coach drop off points. All of that, of necessity, will be limited by net cost and deliverability considerations. </w:t>
      </w:r>
    </w:p>
    <w:p w:rsidR="00C41616" w:rsidRDefault="00C41616" w:rsidP="00186751">
      <w:pPr>
        <w:ind w:left="567" w:hanging="567"/>
        <w:jc w:val="both"/>
      </w:pPr>
    </w:p>
    <w:p w:rsidR="00573DAC" w:rsidRDefault="008A6AA9" w:rsidP="00AF6FAE">
      <w:pPr>
        <w:ind w:left="567" w:hanging="567"/>
        <w:jc w:val="both"/>
      </w:pPr>
      <w:r>
        <w:t>8.</w:t>
      </w:r>
      <w:r w:rsidR="00EC366B">
        <w:tab/>
      </w:r>
      <w:r w:rsidR="00C90AB5">
        <w:t>F</w:t>
      </w:r>
      <w:r w:rsidR="00573DAC">
        <w:t>ollowing a review of potential options by Officers, including Officers from the County Council, the existing Oxpens car/coach park is considered to be the only realistic opportunity where additional temporary car parking</w:t>
      </w:r>
      <w:r w:rsidR="00464436">
        <w:t xml:space="preserve"> in a city centre location</w:t>
      </w:r>
      <w:r w:rsidR="00573DAC">
        <w:t xml:space="preserve"> can be provided. This will require the relocation of the</w:t>
      </w:r>
      <w:r w:rsidR="003C3856">
        <w:t xml:space="preserve"> existing</w:t>
      </w:r>
      <w:r w:rsidR="00573DAC">
        <w:t xml:space="preserve"> coach park and, again in that context, the existing Redbridge park and ride site is considered to be the best location. The details of the </w:t>
      </w:r>
      <w:r w:rsidR="00670D20">
        <w:t>proposals are as follows:</w:t>
      </w:r>
    </w:p>
    <w:p w:rsidR="00670D20" w:rsidRDefault="00670D20" w:rsidP="001F186A">
      <w:pPr>
        <w:ind w:left="567"/>
        <w:jc w:val="both"/>
      </w:pPr>
    </w:p>
    <w:p w:rsidR="00670D20" w:rsidRPr="001F186A" w:rsidRDefault="00670D20" w:rsidP="001F186A">
      <w:pPr>
        <w:ind w:left="567"/>
        <w:jc w:val="both"/>
        <w:rPr>
          <w:u w:val="single"/>
        </w:rPr>
      </w:pPr>
      <w:r w:rsidRPr="001F186A">
        <w:rPr>
          <w:u w:val="single"/>
        </w:rPr>
        <w:t>Oxpens</w:t>
      </w:r>
    </w:p>
    <w:p w:rsidR="00670D20" w:rsidRDefault="00670D20" w:rsidP="001F186A">
      <w:pPr>
        <w:ind w:left="567" w:hanging="567"/>
        <w:jc w:val="both"/>
      </w:pPr>
    </w:p>
    <w:p w:rsidR="00670D20" w:rsidRDefault="00670D20" w:rsidP="001F186A">
      <w:pPr>
        <w:numPr>
          <w:ilvl w:val="1"/>
          <w:numId w:val="9"/>
        </w:numPr>
        <w:ind w:left="1134" w:hanging="567"/>
        <w:jc w:val="both"/>
      </w:pPr>
      <w:r>
        <w:t xml:space="preserve">A plan of the intended temporary arrangements </w:t>
      </w:r>
      <w:r w:rsidR="00103CAC">
        <w:t>is</w:t>
      </w:r>
      <w:r>
        <w:t xml:space="preserve"> attached as Appendix 1. </w:t>
      </w:r>
      <w:r w:rsidR="00464436">
        <w:t xml:space="preserve">The existing </w:t>
      </w:r>
      <w:r w:rsidR="000A1E74">
        <w:t>car</w:t>
      </w:r>
      <w:r w:rsidR="00BB43DC">
        <w:t xml:space="preserve"> </w:t>
      </w:r>
      <w:r w:rsidR="00464436">
        <w:t>park has a capacity of 75 spaces. Peak occupancy in the week is 24 (32%) and on a Saturday 32 (43%).</w:t>
      </w:r>
    </w:p>
    <w:p w:rsidR="00670D20" w:rsidRDefault="00670D20" w:rsidP="001F186A">
      <w:pPr>
        <w:ind w:left="1134"/>
        <w:jc w:val="both"/>
      </w:pPr>
    </w:p>
    <w:p w:rsidR="00670D20" w:rsidRDefault="00670D20" w:rsidP="001F186A">
      <w:pPr>
        <w:numPr>
          <w:ilvl w:val="1"/>
          <w:numId w:val="9"/>
        </w:numPr>
        <w:ind w:left="1134" w:hanging="567"/>
        <w:jc w:val="both"/>
      </w:pPr>
      <w:r>
        <w:t xml:space="preserve">The scheme will provide for a surface car park of circa 250 </w:t>
      </w:r>
      <w:r w:rsidR="00BB43DC">
        <w:t xml:space="preserve">car </w:t>
      </w:r>
      <w:r>
        <w:t xml:space="preserve">spaces (including 17 disabled) together with a single deck (open grill) car park providing an additional circa </w:t>
      </w:r>
      <w:r w:rsidR="000A1E74">
        <w:t>109</w:t>
      </w:r>
      <w:r>
        <w:t xml:space="preserve"> spaces</w:t>
      </w:r>
      <w:r w:rsidR="00366C62">
        <w:t xml:space="preserve"> (128 spaces are provided by the deck, but 19 are lost as a consequence on the ground floor because of the presence of the ramp)</w:t>
      </w:r>
      <w:r>
        <w:t>. Four coach parking spaces for pick-up and drop-off</w:t>
      </w:r>
      <w:r w:rsidR="00103CAC">
        <w:t xml:space="preserve"> will be provided</w:t>
      </w:r>
      <w:r w:rsidR="005D2D50">
        <w:t xml:space="preserve">. </w:t>
      </w:r>
    </w:p>
    <w:p w:rsidR="005D2D50" w:rsidRDefault="005D2D50" w:rsidP="001F186A">
      <w:pPr>
        <w:pStyle w:val="ListParagraph"/>
        <w:spacing w:after="0"/>
      </w:pPr>
    </w:p>
    <w:p w:rsidR="005D2D50" w:rsidRDefault="005D2D50" w:rsidP="001F186A">
      <w:pPr>
        <w:numPr>
          <w:ilvl w:val="1"/>
          <w:numId w:val="9"/>
        </w:numPr>
        <w:ind w:left="1134" w:hanging="567"/>
        <w:jc w:val="both"/>
      </w:pPr>
      <w:r>
        <w:t>The existing public conveniences will need to be demolished and the proposal will also incorporate a number of temporary buildings as shown</w:t>
      </w:r>
      <w:r w:rsidR="00103CAC">
        <w:t>.</w:t>
      </w:r>
      <w:r>
        <w:t xml:space="preserve"> </w:t>
      </w:r>
      <w:r w:rsidR="00103CAC">
        <w:t>These</w:t>
      </w:r>
      <w:r>
        <w:t xml:space="preserve"> will provide for the replacement of public conveniences, a replacement building housing the shop mobility function</w:t>
      </w:r>
      <w:r w:rsidR="00103CAC">
        <w:t>,</w:t>
      </w:r>
      <w:r>
        <w:t xml:space="preserve"> which will need to be temporarily relocated as a consequence of the main Westgate scheme of redevelopment</w:t>
      </w:r>
      <w:r w:rsidR="00103CAC">
        <w:t>,</w:t>
      </w:r>
      <w:r>
        <w:t xml:space="preserve"> and a building providing for workshop facilities and Direct Services</w:t>
      </w:r>
      <w:r w:rsidR="00710CB5">
        <w:t xml:space="preserve">’ car park management staff, again being relocated from Westgate. </w:t>
      </w:r>
      <w:r w:rsidR="00464436">
        <w:t xml:space="preserve"> </w:t>
      </w:r>
      <w:r w:rsidR="004C6422">
        <w:t>T</w:t>
      </w:r>
      <w:r w:rsidR="00464436">
        <w:t>he</w:t>
      </w:r>
      <w:r w:rsidR="0033527C">
        <w:t xml:space="preserve"> permanent replacement</w:t>
      </w:r>
      <w:r w:rsidR="00464436">
        <w:t xml:space="preserve"> shopmobility function will </w:t>
      </w:r>
      <w:r w:rsidR="0033527C">
        <w:t xml:space="preserve">ultimately </w:t>
      </w:r>
      <w:r w:rsidR="00464436">
        <w:t>form par</w:t>
      </w:r>
      <w:r w:rsidR="000B3D57">
        <w:t>t</w:t>
      </w:r>
      <w:r w:rsidR="00464436">
        <w:t xml:space="preserve"> of the completed Westgate development.</w:t>
      </w:r>
    </w:p>
    <w:p w:rsidR="00710CB5" w:rsidRDefault="00710CB5" w:rsidP="001F186A">
      <w:pPr>
        <w:pStyle w:val="ListParagraph"/>
        <w:spacing w:after="0"/>
        <w:ind w:left="0"/>
      </w:pPr>
    </w:p>
    <w:p w:rsidR="00710CB5" w:rsidRDefault="00710CB5" w:rsidP="001F186A">
      <w:pPr>
        <w:numPr>
          <w:ilvl w:val="1"/>
          <w:numId w:val="9"/>
        </w:numPr>
        <w:ind w:left="1134" w:hanging="567"/>
        <w:jc w:val="both"/>
      </w:pPr>
      <w:r>
        <w:t xml:space="preserve">The intention will be that the planning application will include for the single temporary deck described above, and when the surface car </w:t>
      </w:r>
      <w:r>
        <w:lastRenderedPageBreak/>
        <w:t>parking element is constructed the necessary foundations to facilitate that</w:t>
      </w:r>
      <w:r w:rsidR="003C3856">
        <w:t xml:space="preserve"> deck</w:t>
      </w:r>
      <w:r>
        <w:t xml:space="preserve"> will be put in. The Council will then have the discretion to either provide the deck or to wait until demand proves itself. Specialist advice is that the temporary deck can be constructed in circa 3 days</w:t>
      </w:r>
      <w:r w:rsidR="00E732DE">
        <w:t xml:space="preserve">, with a 4 week </w:t>
      </w:r>
      <w:r w:rsidR="007A7B3C">
        <w:t xml:space="preserve">lead in </w:t>
      </w:r>
      <w:r w:rsidR="00E732DE">
        <w:t>order period</w:t>
      </w:r>
      <w:r>
        <w:t xml:space="preserve">. </w:t>
      </w:r>
      <w:r w:rsidR="00BF37EC">
        <w:t xml:space="preserve">This discretion is subject to the Council using all reasonable endeavours to obtain Funding Approval for at least the Target Temporary Car Park Capacity, as defined in the main scheme Development Agreement. Further detail is provided in this respect in the Confidential Appendix attached.  </w:t>
      </w:r>
    </w:p>
    <w:p w:rsidR="00710CB5" w:rsidRDefault="00710CB5" w:rsidP="00186751">
      <w:pPr>
        <w:pStyle w:val="ListParagraph"/>
        <w:spacing w:after="0"/>
      </w:pPr>
    </w:p>
    <w:p w:rsidR="00710CB5" w:rsidRDefault="008C3413" w:rsidP="001F186A">
      <w:pPr>
        <w:numPr>
          <w:ilvl w:val="1"/>
          <w:numId w:val="9"/>
        </w:numPr>
        <w:ind w:left="1134" w:hanging="567"/>
        <w:jc w:val="both"/>
      </w:pPr>
      <w:r>
        <w:t xml:space="preserve">The </w:t>
      </w:r>
      <w:r w:rsidR="00464436">
        <w:t xml:space="preserve">surface </w:t>
      </w:r>
      <w:r>
        <w:t xml:space="preserve">of </w:t>
      </w:r>
      <w:r w:rsidR="00464436">
        <w:t xml:space="preserve">the </w:t>
      </w:r>
      <w:r>
        <w:t>temporary car park to the rear of the existing ice rink will comprise a non-metallic matting solution</w:t>
      </w:r>
      <w:r w:rsidR="00BB43DC">
        <w:t>.</w:t>
      </w:r>
      <w:r>
        <w:t xml:space="preserve"> </w:t>
      </w:r>
      <w:r w:rsidR="00BB43DC">
        <w:t>T</w:t>
      </w:r>
      <w:r>
        <w:t>his is cost effective and will minimise disruption and damage to the existing surface. Full reinstatement</w:t>
      </w:r>
      <w:r w:rsidR="003C3856">
        <w:t xml:space="preserve"> of that area</w:t>
      </w:r>
      <w:r>
        <w:t xml:space="preserve">,  will be provided when the temporary car parking use ends. </w:t>
      </w:r>
    </w:p>
    <w:p w:rsidR="008C3413" w:rsidRDefault="008C3413" w:rsidP="001F186A">
      <w:pPr>
        <w:pStyle w:val="ListParagraph"/>
        <w:spacing w:after="0"/>
      </w:pPr>
    </w:p>
    <w:p w:rsidR="004B08CB" w:rsidRDefault="004B08CB" w:rsidP="001F186A">
      <w:pPr>
        <w:numPr>
          <w:ilvl w:val="1"/>
          <w:numId w:val="9"/>
        </w:numPr>
        <w:tabs>
          <w:tab w:val="left" w:pos="1134"/>
        </w:tabs>
        <w:ind w:left="1134" w:hanging="567"/>
        <w:jc w:val="both"/>
      </w:pPr>
      <w:r>
        <w:t xml:space="preserve">County Council colleagues are exploring other opportunities for on- street coach drop-off/pick-up points  and if a suitable alternative location(s) can be found, then it may be possible to remove the intended coach drop-off from the Oxpens site, which would allow for the provision of circa 60 additional car parking spaces. </w:t>
      </w:r>
      <w:r w:rsidR="00464436">
        <w:t xml:space="preserve">That decision does not need to be made at the present time and will be largely informed by the ability or not to </w:t>
      </w:r>
      <w:r w:rsidR="003C3856">
        <w:t xml:space="preserve">provide </w:t>
      </w:r>
      <w:r w:rsidR="00464436">
        <w:t>alternative on street coach drop off/pick up capacity.</w:t>
      </w:r>
      <w:r w:rsidR="00F541A1">
        <w:t xml:space="preserve"> </w:t>
      </w:r>
    </w:p>
    <w:p w:rsidR="008C3413" w:rsidRDefault="008C3413" w:rsidP="001F186A">
      <w:pPr>
        <w:pStyle w:val="ListParagraph"/>
        <w:spacing w:after="0"/>
      </w:pPr>
    </w:p>
    <w:p w:rsidR="008C3413" w:rsidRPr="001F186A" w:rsidRDefault="008C3413" w:rsidP="001F186A">
      <w:pPr>
        <w:tabs>
          <w:tab w:val="left" w:pos="1134"/>
        </w:tabs>
        <w:ind w:left="1134" w:hanging="567"/>
        <w:jc w:val="both"/>
        <w:rPr>
          <w:u w:val="single"/>
        </w:rPr>
      </w:pPr>
      <w:r w:rsidRPr="001F186A">
        <w:rPr>
          <w:u w:val="single"/>
        </w:rPr>
        <w:t>Redbridge</w:t>
      </w:r>
      <w:r>
        <w:rPr>
          <w:u w:val="single"/>
        </w:rPr>
        <w:t xml:space="preserve"> Park and Ride</w:t>
      </w:r>
    </w:p>
    <w:p w:rsidR="008C3413" w:rsidRDefault="008C3413" w:rsidP="001F186A">
      <w:pPr>
        <w:pStyle w:val="ListParagraph"/>
        <w:spacing w:after="0"/>
      </w:pPr>
    </w:p>
    <w:p w:rsidR="008C3413" w:rsidRDefault="008C3413" w:rsidP="001F186A">
      <w:pPr>
        <w:numPr>
          <w:ilvl w:val="0"/>
          <w:numId w:val="10"/>
        </w:numPr>
        <w:ind w:left="1134" w:hanging="567"/>
        <w:jc w:val="both"/>
      </w:pPr>
      <w:r>
        <w:t xml:space="preserve">The proposed temporary coach park at Redbridge Park and Ride is as shown on the drawing attached as Appendix 2. </w:t>
      </w:r>
      <w:r w:rsidR="00464436">
        <w:t>Redbridge currently has a car parking capacity of 1,470 spaces. Peak occupancy on a weekday is 780 (53%) and 700 (48%</w:t>
      </w:r>
      <w:r w:rsidR="000B3D57">
        <w:t>)</w:t>
      </w:r>
      <w:r w:rsidR="00464436">
        <w:t xml:space="preserve"> on a Saturday.</w:t>
      </w:r>
    </w:p>
    <w:p w:rsidR="008C3413" w:rsidRDefault="008C3413" w:rsidP="001F186A">
      <w:pPr>
        <w:ind w:left="1134"/>
        <w:jc w:val="both"/>
      </w:pPr>
    </w:p>
    <w:p w:rsidR="008C3413" w:rsidRDefault="008C3413" w:rsidP="001F186A">
      <w:pPr>
        <w:numPr>
          <w:ilvl w:val="0"/>
          <w:numId w:val="10"/>
        </w:numPr>
        <w:ind w:left="1134" w:hanging="567"/>
        <w:jc w:val="both"/>
      </w:pPr>
      <w:r>
        <w:t xml:space="preserve">The core </w:t>
      </w:r>
      <w:r w:rsidR="00103CAC">
        <w:t>element</w:t>
      </w:r>
      <w:r>
        <w:t xml:space="preserve"> will be for 35 coach parking spaces, this replicating the existing provision at Oxpens. In order to accommodate peak demand over the summer months</w:t>
      </w:r>
      <w:r w:rsidR="003C3856">
        <w:t>,</w:t>
      </w:r>
      <w:r w:rsidR="00C41616">
        <w:t xml:space="preserve"> </w:t>
      </w:r>
      <w:r w:rsidR="003C3856">
        <w:t>which is a problem at the existing Oxpens site</w:t>
      </w:r>
      <w:r>
        <w:t xml:space="preserve">, </w:t>
      </w:r>
      <w:r w:rsidR="00464436">
        <w:t xml:space="preserve">it is </w:t>
      </w:r>
      <w:r w:rsidR="000B3D57">
        <w:t xml:space="preserve">proposed </w:t>
      </w:r>
      <w:r>
        <w:t xml:space="preserve">to make provision for up to a further 37 </w:t>
      </w:r>
      <w:r w:rsidR="00210AEC">
        <w:t xml:space="preserve">temporary </w:t>
      </w:r>
      <w:r w:rsidR="00103CAC">
        <w:t xml:space="preserve">coach </w:t>
      </w:r>
      <w:r>
        <w:t xml:space="preserve">parking spaces. </w:t>
      </w:r>
      <w:r w:rsidR="00901BB9">
        <w:t xml:space="preserve">There will be a porous matting solution to the circulatory route for coaches and </w:t>
      </w:r>
      <w:r w:rsidR="00103CAC">
        <w:t>main parking</w:t>
      </w:r>
      <w:r w:rsidR="00901BB9">
        <w:t xml:space="preserve"> area. Again, this will be a proprietary non-metallic system. This is cost effective and means that there will be minimal disruption and intrusion into the site, which as a former landfill is the preferred course of action. The provision of the spaces will lead to a loss of 259 park and ride car parking spaces</w:t>
      </w:r>
      <w:r w:rsidR="0033527C">
        <w:t>.</w:t>
      </w:r>
      <w:r w:rsidR="00464436">
        <w:t xml:space="preserve"> </w:t>
      </w:r>
      <w:r w:rsidR="0033527C">
        <w:t>As a coach park the matting is expected to have an economic life of 15+ years.</w:t>
      </w:r>
      <w:r w:rsidR="00210CEB">
        <w:t xml:space="preserve"> Other surfacing options will continue to be explored.</w:t>
      </w:r>
    </w:p>
    <w:p w:rsidR="00901BB9" w:rsidRDefault="00901BB9" w:rsidP="001F186A">
      <w:pPr>
        <w:pStyle w:val="ListParagraph"/>
        <w:spacing w:after="0"/>
      </w:pPr>
    </w:p>
    <w:p w:rsidR="00901BB9" w:rsidRDefault="00901BB9" w:rsidP="001F186A">
      <w:pPr>
        <w:numPr>
          <w:ilvl w:val="0"/>
          <w:numId w:val="10"/>
        </w:numPr>
        <w:ind w:left="1134" w:hanging="567"/>
        <w:jc w:val="both"/>
      </w:pPr>
      <w:r>
        <w:lastRenderedPageBreak/>
        <w:t xml:space="preserve">The further peak summer month provision of 37 spaces will lead to the loss of an additional 101 car parking spaces. The proposal is that this parking will </w:t>
      </w:r>
      <w:r w:rsidR="0033527C">
        <w:t>be provided</w:t>
      </w:r>
      <w:r>
        <w:t xml:space="preserve"> on the existing surface</w:t>
      </w:r>
      <w:r w:rsidR="00103CAC">
        <w:t xml:space="preserve"> which</w:t>
      </w:r>
      <w:r>
        <w:t xml:space="preserve"> will be repaired if any issues arise. If the repair costs start to become too high to be sustainable, covering the area with matting may be considered. It is considered that this is a prudent approach, and serves to mitigate cost.</w:t>
      </w:r>
      <w:r w:rsidR="00E732DE">
        <w:t xml:space="preserve"> There is a lead in time from order to installation of 8-10 weeks.</w:t>
      </w:r>
    </w:p>
    <w:p w:rsidR="00901BB9" w:rsidRDefault="00901BB9" w:rsidP="001F186A">
      <w:pPr>
        <w:pStyle w:val="ListParagraph"/>
        <w:spacing w:after="0"/>
      </w:pPr>
    </w:p>
    <w:p w:rsidR="008A6AA9" w:rsidRDefault="00901BB9" w:rsidP="008A6AA9">
      <w:pPr>
        <w:numPr>
          <w:ilvl w:val="0"/>
          <w:numId w:val="10"/>
        </w:numPr>
        <w:ind w:left="1134" w:hanging="567"/>
        <w:jc w:val="both"/>
      </w:pPr>
      <w:r>
        <w:t xml:space="preserve">The proposal will be that in peak summer months when the coach demand requires the overspill areas, if car demand is high then cars will get priority for that overspill area. </w:t>
      </w:r>
    </w:p>
    <w:p w:rsidR="00C24E5E" w:rsidRDefault="00C24E5E" w:rsidP="00AF6FAE">
      <w:pPr>
        <w:ind w:left="567" w:hanging="567"/>
        <w:jc w:val="both"/>
      </w:pPr>
    </w:p>
    <w:p w:rsidR="00901BB9" w:rsidRDefault="008A6AA9" w:rsidP="00C24E5E">
      <w:pPr>
        <w:pStyle w:val="ListParagraph"/>
        <w:tabs>
          <w:tab w:val="left" w:pos="567"/>
        </w:tabs>
        <w:spacing w:after="0"/>
        <w:ind w:left="567" w:hanging="567"/>
        <w:rPr>
          <w:rFonts w:ascii="Arial" w:hAnsi="Arial" w:cs="Arial"/>
          <w:sz w:val="24"/>
          <w:szCs w:val="24"/>
        </w:rPr>
      </w:pPr>
      <w:r w:rsidRPr="008A6AA9">
        <w:rPr>
          <w:rFonts w:ascii="Arial" w:hAnsi="Arial" w:cs="Arial"/>
        </w:rPr>
        <w:t>9.</w:t>
      </w:r>
      <w:r w:rsidRPr="008A6AA9">
        <w:rPr>
          <w:rFonts w:cs="Arial"/>
        </w:rPr>
        <w:tab/>
      </w:r>
      <w:r w:rsidR="000B3D57" w:rsidRPr="008A6AA9">
        <w:rPr>
          <w:rFonts w:ascii="Arial" w:hAnsi="Arial" w:cs="Arial"/>
          <w:sz w:val="24"/>
          <w:szCs w:val="24"/>
        </w:rPr>
        <w:t xml:space="preserve">The </w:t>
      </w:r>
      <w:r w:rsidR="00210AEC" w:rsidRPr="008A6AA9">
        <w:rPr>
          <w:rFonts w:ascii="Arial" w:hAnsi="Arial" w:cs="Arial"/>
          <w:sz w:val="24"/>
          <w:szCs w:val="24"/>
        </w:rPr>
        <w:t xml:space="preserve">created </w:t>
      </w:r>
      <w:r w:rsidR="000B3D57" w:rsidRPr="008A6AA9">
        <w:rPr>
          <w:rFonts w:ascii="Arial" w:hAnsi="Arial" w:cs="Arial"/>
          <w:sz w:val="24"/>
          <w:szCs w:val="24"/>
        </w:rPr>
        <w:t>temporary car and coach parks will be managed by Direct Services.</w:t>
      </w:r>
    </w:p>
    <w:p w:rsidR="00C41616" w:rsidRDefault="00C41616" w:rsidP="00C24E5E">
      <w:pPr>
        <w:pStyle w:val="ListParagraph"/>
        <w:tabs>
          <w:tab w:val="left" w:pos="567"/>
        </w:tabs>
        <w:spacing w:after="0"/>
        <w:ind w:left="567" w:hanging="567"/>
        <w:rPr>
          <w:rFonts w:cs="Arial"/>
        </w:rPr>
      </w:pPr>
    </w:p>
    <w:p w:rsidR="00C24E5E" w:rsidRPr="00C24E5E" w:rsidRDefault="00C24E5E" w:rsidP="00B50914">
      <w:pPr>
        <w:pStyle w:val="ListParagraph"/>
        <w:spacing w:after="0"/>
        <w:ind w:left="567" w:hanging="567"/>
        <w:rPr>
          <w:rFonts w:ascii="Arial" w:eastAsia="Times New Roman" w:hAnsi="Arial" w:cs="Arial"/>
          <w:sz w:val="24"/>
          <w:szCs w:val="24"/>
          <w:lang w:val="en-GB" w:bidi="ar-SA"/>
        </w:rPr>
      </w:pPr>
      <w:r w:rsidRPr="00B50914">
        <w:rPr>
          <w:rFonts w:ascii="Arial" w:hAnsi="Arial" w:cs="Arial"/>
          <w:sz w:val="24"/>
          <w:szCs w:val="24"/>
        </w:rPr>
        <w:t>10.</w:t>
      </w:r>
      <w:r w:rsidRPr="00B50914">
        <w:rPr>
          <w:rFonts w:ascii="Arial" w:hAnsi="Arial" w:cs="Arial"/>
          <w:sz w:val="24"/>
          <w:szCs w:val="24"/>
        </w:rPr>
        <w:tab/>
      </w:r>
      <w:r w:rsidR="00005828">
        <w:rPr>
          <w:rFonts w:ascii="Arial" w:hAnsi="Arial" w:cs="Arial"/>
          <w:sz w:val="24"/>
          <w:szCs w:val="24"/>
        </w:rPr>
        <w:t xml:space="preserve"> The Planning Application for the main Westgate scheme is scheduled to be submitted on 13</w:t>
      </w:r>
      <w:r w:rsidR="00005828" w:rsidRPr="00186751">
        <w:rPr>
          <w:rFonts w:ascii="Arial" w:hAnsi="Arial" w:cs="Arial"/>
          <w:sz w:val="24"/>
          <w:szCs w:val="24"/>
          <w:vertAlign w:val="superscript"/>
        </w:rPr>
        <w:t>th</w:t>
      </w:r>
      <w:r w:rsidR="00005828">
        <w:rPr>
          <w:rFonts w:ascii="Arial" w:hAnsi="Arial" w:cs="Arial"/>
          <w:sz w:val="24"/>
          <w:szCs w:val="24"/>
        </w:rPr>
        <w:t xml:space="preserve"> September. The Planning Applications for the temporary car and coach park solutions need to be considered </w:t>
      </w:r>
      <w:r w:rsidR="00BF52F8">
        <w:rPr>
          <w:rFonts w:ascii="Arial" w:hAnsi="Arial" w:cs="Arial"/>
          <w:sz w:val="24"/>
          <w:szCs w:val="24"/>
        </w:rPr>
        <w:t>by the Planning Committee at the same time, and therefore with the agreement of senior Members these have now been submitted.</w:t>
      </w:r>
      <w:r w:rsidR="00005828">
        <w:rPr>
          <w:rFonts w:ascii="Arial" w:hAnsi="Arial" w:cs="Arial"/>
          <w:sz w:val="24"/>
          <w:szCs w:val="24"/>
        </w:rPr>
        <w:t xml:space="preserve"> </w:t>
      </w:r>
      <w:r w:rsidR="00C25638" w:rsidRPr="00B50914">
        <w:rPr>
          <w:rFonts w:ascii="Arial" w:hAnsi="Arial" w:cs="Arial"/>
          <w:sz w:val="24"/>
          <w:szCs w:val="24"/>
        </w:rPr>
        <w:t xml:space="preserve"> </w:t>
      </w:r>
    </w:p>
    <w:p w:rsidR="00C24E5E" w:rsidRDefault="00C24E5E" w:rsidP="00D9335E">
      <w:pPr>
        <w:pStyle w:val="ListParagraph"/>
        <w:spacing w:after="0"/>
        <w:ind w:left="0"/>
        <w:rPr>
          <w:rFonts w:ascii="Arial" w:eastAsia="Times New Roman" w:hAnsi="Arial" w:cs="Arial"/>
          <w:sz w:val="24"/>
          <w:szCs w:val="24"/>
          <w:lang w:val="en-GB" w:bidi="ar-SA"/>
        </w:rPr>
      </w:pPr>
    </w:p>
    <w:p w:rsidR="00C80CEA" w:rsidRDefault="00C80CEA" w:rsidP="00D9335E">
      <w:pPr>
        <w:pStyle w:val="ListParagraph"/>
        <w:spacing w:after="0"/>
        <w:ind w:left="0"/>
        <w:rPr>
          <w:rFonts w:ascii="Arial" w:hAnsi="Arial" w:cs="Arial"/>
          <w:b/>
          <w:sz w:val="24"/>
          <w:szCs w:val="24"/>
        </w:rPr>
      </w:pPr>
      <w:r w:rsidRPr="00D9335E">
        <w:rPr>
          <w:rFonts w:ascii="Arial" w:hAnsi="Arial" w:cs="Arial"/>
          <w:b/>
          <w:sz w:val="24"/>
          <w:szCs w:val="24"/>
        </w:rPr>
        <w:t>Oxfordshire County Council Comments</w:t>
      </w:r>
    </w:p>
    <w:p w:rsidR="00D9335E" w:rsidRDefault="00D9335E" w:rsidP="00D9335E">
      <w:pPr>
        <w:pStyle w:val="ListParagraph"/>
        <w:spacing w:after="0"/>
        <w:ind w:left="567"/>
        <w:rPr>
          <w:rFonts w:ascii="Arial" w:hAnsi="Arial" w:cs="Arial"/>
          <w:b/>
          <w:sz w:val="24"/>
          <w:szCs w:val="24"/>
        </w:rPr>
      </w:pPr>
    </w:p>
    <w:p w:rsidR="000B3D57" w:rsidRPr="00B50914" w:rsidRDefault="00B50914" w:rsidP="000772C8">
      <w:pPr>
        <w:ind w:left="567" w:hanging="567"/>
        <w:jc w:val="both"/>
        <w:rPr>
          <w:rFonts w:cs="Arial"/>
        </w:rPr>
      </w:pPr>
      <w:r>
        <w:rPr>
          <w:rFonts w:cs="Arial"/>
        </w:rPr>
        <w:t>11.</w:t>
      </w:r>
      <w:r>
        <w:rPr>
          <w:rFonts w:cs="Arial"/>
        </w:rPr>
        <w:tab/>
      </w:r>
      <w:r w:rsidR="00195907" w:rsidRPr="00B50914">
        <w:rPr>
          <w:rFonts w:cs="Arial"/>
        </w:rPr>
        <w:t xml:space="preserve">Oxfordshire County Council colleagues have been fully engaged in discussions regarding the potential interim transport arrangements required to support a future planning Application for the development of the Westgate Shopping Centre, and in particular the temporary car and coach parking arrangements set out herein. Whereas the County Council’s formal position will be set out in their response to the Application in due course, </w:t>
      </w:r>
      <w:r w:rsidR="009249E4" w:rsidRPr="00B50914">
        <w:rPr>
          <w:rFonts w:cs="Arial"/>
        </w:rPr>
        <w:t xml:space="preserve">their </w:t>
      </w:r>
      <w:r w:rsidR="00195907" w:rsidRPr="00B50914">
        <w:rPr>
          <w:rFonts w:cs="Arial"/>
        </w:rPr>
        <w:t>senior Officers are content that these temporary arrangements appear to form the basis of a workable approach to dealing with the issues.</w:t>
      </w:r>
    </w:p>
    <w:p w:rsidR="00195907" w:rsidRDefault="00195907" w:rsidP="000772C8">
      <w:pPr>
        <w:jc w:val="both"/>
        <w:rPr>
          <w:rFonts w:cs="Arial"/>
        </w:rPr>
      </w:pPr>
    </w:p>
    <w:p w:rsidR="00195907" w:rsidRPr="007E7488" w:rsidRDefault="00B50914" w:rsidP="000772C8">
      <w:pPr>
        <w:pStyle w:val="ListParagraph"/>
        <w:spacing w:after="0"/>
        <w:ind w:left="567" w:hanging="567"/>
        <w:jc w:val="both"/>
        <w:rPr>
          <w:rFonts w:cs="Arial"/>
        </w:rPr>
      </w:pPr>
      <w:r>
        <w:rPr>
          <w:rFonts w:ascii="Arial" w:hAnsi="Arial" w:cs="Arial"/>
          <w:sz w:val="24"/>
          <w:szCs w:val="24"/>
        </w:rPr>
        <w:t>12.</w:t>
      </w:r>
      <w:r>
        <w:rPr>
          <w:rFonts w:ascii="Arial" w:hAnsi="Arial" w:cs="Arial"/>
          <w:sz w:val="24"/>
          <w:szCs w:val="24"/>
        </w:rPr>
        <w:tab/>
      </w:r>
      <w:r w:rsidR="00FA12D9">
        <w:rPr>
          <w:rFonts w:ascii="Arial" w:hAnsi="Arial" w:cs="Arial"/>
          <w:sz w:val="24"/>
          <w:szCs w:val="24"/>
        </w:rPr>
        <w:t xml:space="preserve">The County Council is proposing to create coach drop off areas in the City </w:t>
      </w:r>
      <w:r w:rsidR="009249E4">
        <w:rPr>
          <w:rFonts w:ascii="Arial" w:hAnsi="Arial" w:cs="Arial"/>
          <w:sz w:val="24"/>
          <w:szCs w:val="24"/>
        </w:rPr>
        <w:t>C</w:t>
      </w:r>
      <w:r w:rsidR="00FA12D9">
        <w:rPr>
          <w:rFonts w:ascii="Arial" w:hAnsi="Arial" w:cs="Arial"/>
          <w:sz w:val="24"/>
          <w:szCs w:val="24"/>
        </w:rPr>
        <w:t>entre and it is anticipated that these will have been consulted upon by the date of this meeting. Officers will give a verbal update.</w:t>
      </w:r>
    </w:p>
    <w:p w:rsidR="00FA12D9" w:rsidRPr="007E7488" w:rsidRDefault="00FA12D9" w:rsidP="000772C8">
      <w:pPr>
        <w:pStyle w:val="ListParagraph"/>
        <w:spacing w:after="0"/>
        <w:ind w:left="0"/>
        <w:jc w:val="both"/>
        <w:rPr>
          <w:rFonts w:ascii="Arial" w:hAnsi="Arial" w:cs="Arial"/>
          <w:sz w:val="24"/>
          <w:szCs w:val="24"/>
        </w:rPr>
      </w:pPr>
    </w:p>
    <w:p w:rsidR="00FA12D9" w:rsidRPr="00B50914" w:rsidRDefault="00B50914" w:rsidP="000772C8">
      <w:pPr>
        <w:ind w:left="567" w:hanging="567"/>
        <w:jc w:val="both"/>
        <w:rPr>
          <w:rFonts w:cs="Arial"/>
        </w:rPr>
      </w:pPr>
      <w:r>
        <w:rPr>
          <w:rFonts w:cs="Arial"/>
        </w:rPr>
        <w:t>13.</w:t>
      </w:r>
      <w:r>
        <w:rPr>
          <w:rFonts w:cs="Arial"/>
        </w:rPr>
        <w:tab/>
      </w:r>
      <w:r w:rsidR="00FA12D9" w:rsidRPr="00B50914">
        <w:rPr>
          <w:rFonts w:cs="Arial"/>
        </w:rPr>
        <w:t xml:space="preserve">The </w:t>
      </w:r>
      <w:r w:rsidR="008B23F9">
        <w:rPr>
          <w:rFonts w:cs="Arial"/>
        </w:rPr>
        <w:t>C</w:t>
      </w:r>
      <w:r w:rsidR="00FA12D9" w:rsidRPr="00B50914">
        <w:rPr>
          <w:rFonts w:cs="Arial"/>
        </w:rPr>
        <w:t xml:space="preserve">ounty </w:t>
      </w:r>
      <w:r w:rsidR="008B23F9">
        <w:rPr>
          <w:rFonts w:cs="Arial"/>
        </w:rPr>
        <w:t>C</w:t>
      </w:r>
      <w:r w:rsidR="00FA12D9" w:rsidRPr="00B50914">
        <w:rPr>
          <w:rFonts w:cs="Arial"/>
        </w:rPr>
        <w:t xml:space="preserve">ouncil </w:t>
      </w:r>
      <w:r w:rsidR="009249E4" w:rsidRPr="00B50914">
        <w:rPr>
          <w:rFonts w:cs="Arial"/>
        </w:rPr>
        <w:t>makes</w:t>
      </w:r>
      <w:r w:rsidR="00FA12D9" w:rsidRPr="00B50914">
        <w:rPr>
          <w:rFonts w:cs="Arial"/>
        </w:rPr>
        <w:t xml:space="preserve"> the point that the management of construction related traffic during the construction phase will be of particular interest to them in assessing a future planning Application. The Development Agreement between the Council and WOA prohibits the use of park and ride sites and the Council’s </w:t>
      </w:r>
      <w:r w:rsidR="009249E4" w:rsidRPr="00B50914">
        <w:rPr>
          <w:rFonts w:cs="Arial"/>
        </w:rPr>
        <w:t>C</w:t>
      </w:r>
      <w:r w:rsidR="00FA12D9" w:rsidRPr="00B50914">
        <w:rPr>
          <w:rFonts w:cs="Arial"/>
        </w:rPr>
        <w:t xml:space="preserve">ity </w:t>
      </w:r>
      <w:r w:rsidR="009249E4" w:rsidRPr="00B50914">
        <w:rPr>
          <w:rFonts w:cs="Arial"/>
        </w:rPr>
        <w:t>C</w:t>
      </w:r>
      <w:r w:rsidR="00FA12D9" w:rsidRPr="00B50914">
        <w:rPr>
          <w:rFonts w:cs="Arial"/>
        </w:rPr>
        <w:t xml:space="preserve">entre </w:t>
      </w:r>
      <w:r w:rsidR="009249E4" w:rsidRPr="00B50914">
        <w:rPr>
          <w:rFonts w:cs="Arial"/>
        </w:rPr>
        <w:t xml:space="preserve">car </w:t>
      </w:r>
      <w:r w:rsidR="00FA12D9" w:rsidRPr="00B50914">
        <w:rPr>
          <w:rFonts w:cs="Arial"/>
        </w:rPr>
        <w:t xml:space="preserve">parks by contractors and requires this to be enforced by the </w:t>
      </w:r>
      <w:r w:rsidR="009249E4" w:rsidRPr="00B50914">
        <w:rPr>
          <w:rFonts w:cs="Arial"/>
        </w:rPr>
        <w:t>WOA.</w:t>
      </w:r>
    </w:p>
    <w:p w:rsidR="00FA12D9" w:rsidRPr="007E7488" w:rsidRDefault="00FA12D9" w:rsidP="00B50914">
      <w:pPr>
        <w:pStyle w:val="ListParagraph"/>
        <w:spacing w:after="0"/>
        <w:ind w:left="0"/>
        <w:jc w:val="both"/>
        <w:rPr>
          <w:rFonts w:ascii="Arial" w:hAnsi="Arial" w:cs="Arial"/>
          <w:sz w:val="24"/>
          <w:szCs w:val="24"/>
        </w:rPr>
      </w:pPr>
    </w:p>
    <w:p w:rsidR="00FA12D9" w:rsidRDefault="00B50914" w:rsidP="000772C8">
      <w:pPr>
        <w:pStyle w:val="ListParagraph"/>
        <w:tabs>
          <w:tab w:val="left" w:pos="567"/>
        </w:tabs>
        <w:spacing w:after="0"/>
        <w:ind w:left="567" w:hanging="567"/>
        <w:jc w:val="both"/>
        <w:rPr>
          <w:rFonts w:ascii="Arial" w:hAnsi="Arial" w:cs="Arial"/>
          <w:sz w:val="24"/>
          <w:szCs w:val="24"/>
        </w:rPr>
      </w:pPr>
      <w:r>
        <w:rPr>
          <w:rFonts w:ascii="Arial" w:hAnsi="Arial" w:cs="Arial"/>
          <w:sz w:val="24"/>
          <w:szCs w:val="24"/>
        </w:rPr>
        <w:lastRenderedPageBreak/>
        <w:t>14.</w:t>
      </w:r>
      <w:r>
        <w:rPr>
          <w:rFonts w:ascii="Arial" w:hAnsi="Arial" w:cs="Arial"/>
          <w:sz w:val="24"/>
          <w:szCs w:val="24"/>
        </w:rPr>
        <w:tab/>
      </w:r>
      <w:r w:rsidR="00FA12D9">
        <w:rPr>
          <w:rFonts w:ascii="Arial" w:hAnsi="Arial" w:cs="Arial"/>
          <w:sz w:val="24"/>
          <w:szCs w:val="24"/>
        </w:rPr>
        <w:t>The City and County Council</w:t>
      </w:r>
      <w:r w:rsidR="009249E4">
        <w:rPr>
          <w:rFonts w:ascii="Arial" w:hAnsi="Arial" w:cs="Arial"/>
          <w:sz w:val="24"/>
          <w:szCs w:val="24"/>
        </w:rPr>
        <w:t>s</w:t>
      </w:r>
      <w:r w:rsidR="00FA12D9">
        <w:rPr>
          <w:rFonts w:ascii="Arial" w:hAnsi="Arial" w:cs="Arial"/>
          <w:sz w:val="24"/>
          <w:szCs w:val="24"/>
        </w:rPr>
        <w:t xml:space="preserve"> will continue to work together to explore other interim parking options in the </w:t>
      </w:r>
      <w:r w:rsidR="009249E4">
        <w:rPr>
          <w:rFonts w:ascii="Arial" w:hAnsi="Arial" w:cs="Arial"/>
          <w:sz w:val="24"/>
          <w:szCs w:val="24"/>
        </w:rPr>
        <w:t>C</w:t>
      </w:r>
      <w:r w:rsidR="00FA12D9">
        <w:rPr>
          <w:rFonts w:ascii="Arial" w:hAnsi="Arial" w:cs="Arial"/>
          <w:sz w:val="24"/>
          <w:szCs w:val="24"/>
        </w:rPr>
        <w:t xml:space="preserve">ity </w:t>
      </w:r>
      <w:r w:rsidR="009249E4">
        <w:rPr>
          <w:rFonts w:ascii="Arial" w:hAnsi="Arial" w:cs="Arial"/>
          <w:sz w:val="24"/>
          <w:szCs w:val="24"/>
        </w:rPr>
        <w:t>C</w:t>
      </w:r>
      <w:r w:rsidR="00FA12D9">
        <w:rPr>
          <w:rFonts w:ascii="Arial" w:hAnsi="Arial" w:cs="Arial"/>
          <w:sz w:val="24"/>
          <w:szCs w:val="24"/>
        </w:rPr>
        <w:t>entre, including extra on street parking</w:t>
      </w:r>
    </w:p>
    <w:p w:rsidR="00FA12D9" w:rsidRPr="007E7488" w:rsidRDefault="00FA12D9" w:rsidP="00C24E5E">
      <w:pPr>
        <w:pStyle w:val="ListParagraph"/>
        <w:jc w:val="both"/>
        <w:rPr>
          <w:rFonts w:ascii="Arial" w:hAnsi="Arial" w:cs="Arial"/>
          <w:sz w:val="24"/>
          <w:szCs w:val="24"/>
        </w:rPr>
      </w:pPr>
    </w:p>
    <w:p w:rsidR="00FA12D9" w:rsidRDefault="00B50914" w:rsidP="00B50914">
      <w:pPr>
        <w:ind w:left="567" w:hanging="567"/>
        <w:jc w:val="both"/>
        <w:rPr>
          <w:rFonts w:cs="Arial"/>
        </w:rPr>
      </w:pPr>
      <w:r>
        <w:rPr>
          <w:rFonts w:cs="Arial"/>
        </w:rPr>
        <w:t>15.</w:t>
      </w:r>
      <w:r>
        <w:rPr>
          <w:rFonts w:cs="Arial"/>
        </w:rPr>
        <w:tab/>
      </w:r>
      <w:r w:rsidR="00FA12D9" w:rsidRPr="00B50914">
        <w:rPr>
          <w:rFonts w:cs="Arial"/>
        </w:rPr>
        <w:t>The County Council have sent a helpful letter confirming their “in principle support for the interim transport arrangements” as set out herein.</w:t>
      </w:r>
    </w:p>
    <w:p w:rsidR="003A5381" w:rsidRDefault="003A5381" w:rsidP="00B50914">
      <w:pPr>
        <w:ind w:left="567" w:hanging="567"/>
        <w:jc w:val="both"/>
        <w:rPr>
          <w:rFonts w:cs="Arial"/>
        </w:rPr>
      </w:pPr>
    </w:p>
    <w:p w:rsidR="003A5381" w:rsidRPr="000B3D57" w:rsidRDefault="003A5381" w:rsidP="003A5381">
      <w:pPr>
        <w:jc w:val="both"/>
        <w:rPr>
          <w:b/>
        </w:rPr>
      </w:pPr>
      <w:r w:rsidRPr="000B3D57">
        <w:rPr>
          <w:b/>
        </w:rPr>
        <w:t>Financial Implication</w:t>
      </w:r>
      <w:r>
        <w:rPr>
          <w:b/>
        </w:rPr>
        <w:t xml:space="preserve"> </w:t>
      </w:r>
    </w:p>
    <w:p w:rsidR="003A5381" w:rsidRDefault="003A5381" w:rsidP="003A5381">
      <w:pPr>
        <w:tabs>
          <w:tab w:val="left" w:pos="567"/>
        </w:tabs>
        <w:ind w:left="567" w:hanging="567"/>
        <w:contextualSpacing/>
        <w:jc w:val="both"/>
      </w:pPr>
    </w:p>
    <w:p w:rsidR="003A5381" w:rsidRPr="00972174" w:rsidRDefault="003A5381" w:rsidP="003A5381">
      <w:pPr>
        <w:tabs>
          <w:tab w:val="left" w:pos="567"/>
        </w:tabs>
        <w:ind w:left="567" w:hanging="567"/>
        <w:contextualSpacing/>
      </w:pPr>
      <w:r>
        <w:t>16</w:t>
      </w:r>
      <w:r>
        <w:tab/>
      </w:r>
      <w:r w:rsidRPr="00972174">
        <w:t>There are still a number of issues to be agreed on the project namely:</w:t>
      </w:r>
      <w:r>
        <w:t>-</w:t>
      </w:r>
    </w:p>
    <w:p w:rsidR="003A5381" w:rsidRPr="00972174" w:rsidRDefault="003A5381" w:rsidP="003A5381">
      <w:pPr>
        <w:ind w:left="360"/>
        <w:contextualSpacing/>
      </w:pPr>
    </w:p>
    <w:p w:rsidR="003A5381" w:rsidRPr="00972174" w:rsidRDefault="003A5381" w:rsidP="003A5381">
      <w:pPr>
        <w:numPr>
          <w:ilvl w:val="0"/>
          <w:numId w:val="12"/>
        </w:numPr>
        <w:ind w:left="1134" w:hanging="567"/>
        <w:contextualSpacing/>
      </w:pPr>
      <w:r w:rsidRPr="00972174">
        <w:t>Whether the demand for car parking on Oxpens will require the authority to deck the car park or whether the planning approval will require it</w:t>
      </w:r>
    </w:p>
    <w:p w:rsidR="003A5381" w:rsidRDefault="003A5381" w:rsidP="003A5381">
      <w:pPr>
        <w:numPr>
          <w:ilvl w:val="0"/>
          <w:numId w:val="12"/>
        </w:numPr>
        <w:ind w:left="1134" w:hanging="567"/>
        <w:contextualSpacing/>
      </w:pPr>
      <w:r w:rsidRPr="00972174">
        <w:t>Whether the County Council as Transport authority will allow coaches to ‘drop off’ at</w:t>
      </w:r>
      <w:r>
        <w:t xml:space="preserve"> an alternative location in the city centre from</w:t>
      </w:r>
      <w:r w:rsidRPr="00972174">
        <w:t xml:space="preserve"> Oxpens </w:t>
      </w:r>
    </w:p>
    <w:p w:rsidR="003A5381" w:rsidRPr="00972174" w:rsidRDefault="003A5381" w:rsidP="003A5381">
      <w:pPr>
        <w:ind w:left="1440"/>
        <w:contextualSpacing/>
      </w:pPr>
    </w:p>
    <w:p w:rsidR="003A5381" w:rsidRPr="00972174" w:rsidRDefault="003A5381" w:rsidP="003A5381">
      <w:pPr>
        <w:ind w:left="567" w:hanging="567"/>
      </w:pPr>
      <w:r>
        <w:t>17</w:t>
      </w:r>
      <w:r>
        <w:tab/>
      </w:r>
      <w:r w:rsidRPr="00972174">
        <w:t>Since these decisions will affect the number of parking spaces available at Oxpens and Redbridge Park and Ride this will affect the final cost of the project and therefore four scenar</w:t>
      </w:r>
      <w:r>
        <w:t>ios have been costed as follows</w:t>
      </w:r>
      <w:r w:rsidRPr="00972174">
        <w:t>:</w:t>
      </w:r>
      <w:r>
        <w:t>-</w:t>
      </w:r>
    </w:p>
    <w:p w:rsidR="003A5381" w:rsidRPr="00972174" w:rsidRDefault="003A5381" w:rsidP="003A5381">
      <w:pPr>
        <w:ind w:left="360" w:hanging="360"/>
      </w:pPr>
    </w:p>
    <w:p w:rsidR="003A5381" w:rsidRPr="00972174" w:rsidRDefault="003A5381" w:rsidP="003A5381">
      <w:pPr>
        <w:numPr>
          <w:ilvl w:val="0"/>
          <w:numId w:val="13"/>
        </w:numPr>
        <w:ind w:left="1134" w:hanging="567"/>
        <w:contextualSpacing/>
        <w:jc w:val="both"/>
      </w:pPr>
      <w:r w:rsidRPr="00972174">
        <w:t>No decking at Oxpens with a coach drop off</w:t>
      </w:r>
      <w:r>
        <w:t xml:space="preserve"> – Option A</w:t>
      </w:r>
    </w:p>
    <w:p w:rsidR="003A5381" w:rsidRPr="00972174" w:rsidRDefault="003A5381" w:rsidP="003A5381">
      <w:pPr>
        <w:numPr>
          <w:ilvl w:val="0"/>
          <w:numId w:val="13"/>
        </w:numPr>
        <w:ind w:left="1134" w:hanging="567"/>
        <w:contextualSpacing/>
        <w:jc w:val="both"/>
      </w:pPr>
      <w:r w:rsidRPr="00972174">
        <w:t>No decking at Oxpens with no coach drop off</w:t>
      </w:r>
      <w:r>
        <w:t xml:space="preserve"> – Option B</w:t>
      </w:r>
    </w:p>
    <w:p w:rsidR="003A5381" w:rsidRPr="00972174" w:rsidRDefault="003A5381" w:rsidP="003A5381">
      <w:pPr>
        <w:numPr>
          <w:ilvl w:val="0"/>
          <w:numId w:val="13"/>
        </w:numPr>
        <w:ind w:left="1134" w:hanging="567"/>
        <w:contextualSpacing/>
        <w:jc w:val="both"/>
      </w:pPr>
      <w:r w:rsidRPr="00972174">
        <w:t>Decking at Oxpens with a coach drop off point</w:t>
      </w:r>
      <w:r>
        <w:t xml:space="preserve"> – Option C</w:t>
      </w:r>
    </w:p>
    <w:p w:rsidR="003A5381" w:rsidRPr="00972174" w:rsidRDefault="003A5381" w:rsidP="003A5381">
      <w:pPr>
        <w:numPr>
          <w:ilvl w:val="0"/>
          <w:numId w:val="13"/>
        </w:numPr>
        <w:ind w:left="1134" w:hanging="567"/>
        <w:contextualSpacing/>
        <w:jc w:val="both"/>
      </w:pPr>
      <w:r w:rsidRPr="00972174">
        <w:t>Decking at Oxpens with no coach drop off point</w:t>
      </w:r>
      <w:r>
        <w:t xml:space="preserve"> – Option D</w:t>
      </w:r>
    </w:p>
    <w:p w:rsidR="003A5381" w:rsidRDefault="003A5381" w:rsidP="003A5381">
      <w:pPr>
        <w:ind w:left="1134" w:hanging="567"/>
        <w:contextualSpacing/>
      </w:pPr>
    </w:p>
    <w:p w:rsidR="003A5381" w:rsidRDefault="003A5381" w:rsidP="003A5381">
      <w:r>
        <w:br w:type="page"/>
      </w:r>
    </w:p>
    <w:p w:rsidR="003A5381" w:rsidRDefault="003A5381" w:rsidP="003A5381">
      <w:pPr>
        <w:ind w:left="567" w:hanging="567"/>
        <w:jc w:val="both"/>
      </w:pPr>
      <w:r>
        <w:lastRenderedPageBreak/>
        <w:t>18.</w:t>
      </w:r>
      <w:r>
        <w:tab/>
        <w:t>The effect of these scenarios is shown in Table 1 below :-</w:t>
      </w:r>
    </w:p>
    <w:p w:rsidR="003A5381" w:rsidRDefault="003A5381" w:rsidP="003A5381">
      <w:pPr>
        <w:ind w:left="567" w:hanging="567"/>
        <w:jc w:val="both"/>
      </w:pPr>
    </w:p>
    <w:p w:rsidR="003A5381" w:rsidRDefault="003A5381" w:rsidP="003A5381">
      <w:pPr>
        <w:ind w:left="567" w:hanging="567"/>
        <w:jc w:val="both"/>
      </w:pPr>
      <w:r>
        <w:rPr>
          <w:noProof/>
          <w:lang w:eastAsia="en-GB"/>
        </w:rPr>
        <w:drawing>
          <wp:inline distT="0" distB="0" distL="0" distR="0" wp14:anchorId="624AA39D" wp14:editId="6473A848">
            <wp:extent cx="5731510" cy="3770795"/>
            <wp:effectExtent l="19050" t="19050" r="21590" b="203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a:extLst>
                        <a:ext uri="{84589F7E-364E-4C9E-8A38-B11213B215E9}">
                          <a14:cameraTool xmlns:a14="http://schemas.microsoft.com/office/drawing/2010/main" cellRange="$A$1:$G$30"/>
                        </a:ext>
                      </a:extLst>
                    </pic:cNvPicPr>
                  </pic:nvPicPr>
                  <pic:blipFill>
                    <a:blip r:embed="rId11"/>
                    <a:srcRect/>
                    <a:stretch>
                      <a:fillRect/>
                    </a:stretch>
                  </pic:blipFill>
                  <pic:spPr bwMode="auto">
                    <a:xfrm>
                      <a:off x="0" y="0"/>
                      <a:ext cx="5731510" cy="377079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3A5381" w:rsidRDefault="003A5381" w:rsidP="003A5381">
      <w:pPr>
        <w:ind w:left="567" w:hanging="567"/>
        <w:jc w:val="both"/>
      </w:pPr>
    </w:p>
    <w:p w:rsidR="003A5381" w:rsidRDefault="003A5381" w:rsidP="003A5381">
      <w:pPr>
        <w:ind w:left="567" w:hanging="567"/>
        <w:jc w:val="both"/>
      </w:pPr>
    </w:p>
    <w:p w:rsidR="003A5381" w:rsidRDefault="003A5381" w:rsidP="003A5381">
      <w:pPr>
        <w:ind w:left="567" w:hanging="567"/>
        <w:jc w:val="both"/>
      </w:pPr>
      <w:r>
        <w:t>Assumptions</w:t>
      </w:r>
    </w:p>
    <w:p w:rsidR="003A5381" w:rsidRDefault="003A5381" w:rsidP="003A5381">
      <w:pPr>
        <w:ind w:left="567"/>
        <w:jc w:val="both"/>
      </w:pPr>
    </w:p>
    <w:p w:rsidR="003A5381" w:rsidRDefault="003A5381" w:rsidP="003A5381">
      <w:pPr>
        <w:numPr>
          <w:ilvl w:val="0"/>
          <w:numId w:val="14"/>
        </w:numPr>
        <w:ind w:left="1134" w:hanging="567"/>
        <w:jc w:val="both"/>
      </w:pPr>
      <w:r>
        <w:t xml:space="preserve">The ‘no coach drop off’ options give rise to an </w:t>
      </w:r>
      <w:r w:rsidRPr="00972174">
        <w:t>additional 60 parking spaces</w:t>
      </w:r>
    </w:p>
    <w:p w:rsidR="003A5381" w:rsidRDefault="003A5381" w:rsidP="003A5381">
      <w:pPr>
        <w:numPr>
          <w:ilvl w:val="0"/>
          <w:numId w:val="14"/>
        </w:numPr>
        <w:ind w:left="1134" w:hanging="567"/>
        <w:jc w:val="both"/>
      </w:pPr>
      <w:r>
        <w:t>The decking options provide a further 109 spaces</w:t>
      </w:r>
    </w:p>
    <w:p w:rsidR="003A5381" w:rsidRDefault="003A5381" w:rsidP="003A5381">
      <w:pPr>
        <w:numPr>
          <w:ilvl w:val="0"/>
          <w:numId w:val="14"/>
        </w:numPr>
        <w:ind w:left="1134" w:hanging="567"/>
        <w:jc w:val="both"/>
      </w:pPr>
      <w:r>
        <w:t>The life of the project , linked to the development period is assumed to be three years</w:t>
      </w:r>
    </w:p>
    <w:p w:rsidR="003A5381" w:rsidRDefault="003A5381" w:rsidP="003A5381">
      <w:pPr>
        <w:numPr>
          <w:ilvl w:val="0"/>
          <w:numId w:val="14"/>
        </w:numPr>
        <w:ind w:left="1134" w:hanging="567"/>
        <w:jc w:val="both"/>
      </w:pPr>
      <w:r w:rsidRPr="00E217AF">
        <w:t>The figures assume general repairs and maintenance and some resurfacing at Redbridge Park and Ride car park. Provision has already been made for this in the Councils Capital Programme</w:t>
      </w:r>
      <w:r>
        <w:t xml:space="preserve"> (£1.1M)</w:t>
      </w:r>
      <w:r w:rsidRPr="00E217AF">
        <w:t xml:space="preserve">. </w:t>
      </w:r>
    </w:p>
    <w:p w:rsidR="003A5381" w:rsidRDefault="003A5381" w:rsidP="003A5381">
      <w:pPr>
        <w:numPr>
          <w:ilvl w:val="0"/>
          <w:numId w:val="14"/>
        </w:numPr>
        <w:ind w:left="1134" w:hanging="567"/>
        <w:jc w:val="both"/>
      </w:pPr>
      <w:r>
        <w:t>Under the options where decking is to be provided the assumption is that this will be purchased then either , sold on, re-utilised on a different site or scrapped at the end of the project. Whist there may be an income this is thought to be minimal and has not therefore been included in the figures. Officers did consider the cost of leasing the deck but indicative costs provided by the supplier have indicated that the difference between the hire cost and the purchase over the life of the project is minimal.</w:t>
      </w:r>
      <w:r w:rsidR="000B2B40">
        <w:t xml:space="preserve"> This position will be reviewed as part of the procurement process and no decision is required in this respect at the present time.</w:t>
      </w:r>
    </w:p>
    <w:p w:rsidR="003A5381" w:rsidRPr="00972174" w:rsidRDefault="003A5381" w:rsidP="003A5381">
      <w:pPr>
        <w:numPr>
          <w:ilvl w:val="0"/>
          <w:numId w:val="14"/>
        </w:numPr>
        <w:ind w:left="1134" w:hanging="567"/>
        <w:contextualSpacing/>
        <w:jc w:val="both"/>
      </w:pPr>
      <w:r>
        <w:t>Estimated</w:t>
      </w:r>
      <w:r w:rsidRPr="00972174">
        <w:t xml:space="preserve"> income </w:t>
      </w:r>
      <w:r>
        <w:t>is</w:t>
      </w:r>
      <w:r w:rsidRPr="00972174">
        <w:t xml:space="preserve"> based on the C</w:t>
      </w:r>
      <w:r>
        <w:t>ouncils current charging regime based on a 52 week year.</w:t>
      </w:r>
    </w:p>
    <w:p w:rsidR="003A5381" w:rsidRPr="00972174" w:rsidRDefault="003A5381" w:rsidP="003A5381">
      <w:pPr>
        <w:numPr>
          <w:ilvl w:val="0"/>
          <w:numId w:val="14"/>
        </w:numPr>
        <w:ind w:left="1134" w:hanging="567"/>
        <w:contextualSpacing/>
        <w:jc w:val="both"/>
      </w:pPr>
      <w:r w:rsidRPr="00972174">
        <w:lastRenderedPageBreak/>
        <w:t xml:space="preserve">Cost per space </w:t>
      </w:r>
      <w:r>
        <w:t xml:space="preserve">is </w:t>
      </w:r>
      <w:r w:rsidRPr="00972174">
        <w:t>primarily made up of NNDR and keeping the car parks in good order (grounds maintenance, cleaning, gritting)</w:t>
      </w:r>
      <w:r>
        <w:t>.</w:t>
      </w:r>
      <w:r w:rsidRPr="00972174">
        <w:t xml:space="preserve"> </w:t>
      </w:r>
      <w:r>
        <w:t>A</w:t>
      </w:r>
      <w:r w:rsidRPr="00972174">
        <w:t xml:space="preserve"> value of £6</w:t>
      </w:r>
      <w:r>
        <w:t>85</w:t>
      </w:r>
      <w:r w:rsidRPr="00972174">
        <w:t xml:space="preserve"> per space has been </w:t>
      </w:r>
      <w:r>
        <w:t xml:space="preserve">utilised this is the average cost for our city </w:t>
      </w:r>
      <w:r w:rsidRPr="00972174">
        <w:t>centre car park</w:t>
      </w:r>
      <w:r>
        <w:t>s</w:t>
      </w:r>
      <w:r w:rsidRPr="00972174">
        <w:t xml:space="preserve"> </w:t>
      </w:r>
      <w:r>
        <w:t xml:space="preserve">for </w:t>
      </w:r>
      <w:r w:rsidRPr="00972174">
        <w:t>2012/13</w:t>
      </w:r>
      <w:r>
        <w:t>.</w:t>
      </w:r>
    </w:p>
    <w:p w:rsidR="003A5381" w:rsidRPr="00972174" w:rsidRDefault="003A5381" w:rsidP="003A5381">
      <w:pPr>
        <w:numPr>
          <w:ilvl w:val="0"/>
          <w:numId w:val="14"/>
        </w:numPr>
        <w:ind w:left="1134" w:hanging="567"/>
        <w:contextualSpacing/>
      </w:pPr>
      <w:r>
        <w:t>All options include a contingency of 10%</w:t>
      </w:r>
    </w:p>
    <w:p w:rsidR="003A5381" w:rsidRPr="00972174" w:rsidRDefault="003A5381" w:rsidP="003A5381">
      <w:pPr>
        <w:ind w:left="720"/>
        <w:contextualSpacing/>
      </w:pPr>
    </w:p>
    <w:p w:rsidR="003A5381" w:rsidRDefault="003A5381" w:rsidP="003A5381">
      <w:pPr>
        <w:ind w:left="567" w:hanging="567"/>
        <w:contextualSpacing/>
        <w:jc w:val="both"/>
      </w:pPr>
      <w:r>
        <w:t>19.</w:t>
      </w:r>
      <w:r>
        <w:tab/>
        <w:t>An amount of £3.3 million has been transferred to an earmarked reserve  to fund this scheme as part of the 2012/13 Outturn Report approved by CEB. Council will be requested to approve this amount in the capital programme spread over the next two years in order to enable fees to be incurred on the project</w:t>
      </w:r>
      <w:r w:rsidR="000B2B40">
        <w:t xml:space="preserve"> this financial year</w:t>
      </w:r>
      <w:r>
        <w:t xml:space="preserve">. </w:t>
      </w:r>
    </w:p>
    <w:p w:rsidR="003A5381" w:rsidRDefault="003A5381" w:rsidP="003A5381">
      <w:pPr>
        <w:ind w:left="567" w:hanging="567"/>
        <w:contextualSpacing/>
        <w:jc w:val="both"/>
      </w:pPr>
    </w:p>
    <w:p w:rsidR="003A5381" w:rsidRPr="00B50914" w:rsidRDefault="000B2B40" w:rsidP="000B2B40">
      <w:pPr>
        <w:ind w:left="567" w:hanging="567"/>
        <w:contextualSpacing/>
        <w:jc w:val="both"/>
        <w:rPr>
          <w:rFonts w:cs="Arial"/>
        </w:rPr>
      </w:pPr>
      <w:r>
        <w:t>20.</w:t>
      </w:r>
      <w:r>
        <w:tab/>
        <w:t>Options 3 and 4 in Table 1 above are estimated to be in excess of the allocated budget, and i</w:t>
      </w:r>
      <w:r w:rsidR="003A5381">
        <w:t>f necessary any excess costs will be funded from the Park &amp; Ride</w:t>
      </w:r>
      <w:r>
        <w:t xml:space="preserve"> </w:t>
      </w:r>
      <w:r w:rsidR="003A5381">
        <w:t xml:space="preserve">Works budget (£1.1m over the next four years) as the life of the car parks </w:t>
      </w:r>
      <w:r>
        <w:t xml:space="preserve">will be extended </w:t>
      </w:r>
      <w:r w:rsidR="003A5381">
        <w:t>through the proposed works.</w:t>
      </w:r>
    </w:p>
    <w:p w:rsidR="00195907" w:rsidRPr="00D9335E" w:rsidRDefault="00195907" w:rsidP="00C24E5E">
      <w:pPr>
        <w:pStyle w:val="ListParagraph"/>
        <w:spacing w:after="0"/>
        <w:ind w:left="567"/>
        <w:jc w:val="both"/>
        <w:rPr>
          <w:rFonts w:ascii="Arial" w:hAnsi="Arial" w:cs="Arial"/>
          <w:sz w:val="24"/>
          <w:szCs w:val="24"/>
        </w:rPr>
      </w:pPr>
    </w:p>
    <w:p w:rsidR="00DB6CE9" w:rsidRDefault="00DB6CE9" w:rsidP="001F186A">
      <w:pPr>
        <w:jc w:val="both"/>
        <w:rPr>
          <w:b/>
        </w:rPr>
      </w:pPr>
      <w:r w:rsidRPr="001F186A">
        <w:rPr>
          <w:b/>
        </w:rPr>
        <w:t>Legal Implications</w:t>
      </w:r>
    </w:p>
    <w:p w:rsidR="00DB4559" w:rsidRPr="001F186A" w:rsidRDefault="00DB4559" w:rsidP="001F186A">
      <w:pPr>
        <w:jc w:val="both"/>
        <w:rPr>
          <w:b/>
        </w:rPr>
      </w:pPr>
    </w:p>
    <w:p w:rsidR="00E761F7" w:rsidRDefault="000E00DD" w:rsidP="000E00DD">
      <w:pPr>
        <w:tabs>
          <w:tab w:val="left" w:pos="567"/>
        </w:tabs>
        <w:ind w:left="567" w:hanging="567"/>
        <w:jc w:val="both"/>
      </w:pPr>
      <w:r>
        <w:t>2</w:t>
      </w:r>
      <w:r w:rsidR="004718C9">
        <w:t>1</w:t>
      </w:r>
      <w:r>
        <w:t>.</w:t>
      </w:r>
      <w:r w:rsidR="00DB4559">
        <w:tab/>
      </w:r>
      <w:r w:rsidR="000A1E74">
        <w:t xml:space="preserve">Following the grant of planning permission there will be a need to make application for changes to Traffic Regulation Orders at Redbridge and possibly Oxpens as well. </w:t>
      </w:r>
      <w:r w:rsidR="00E761F7">
        <w:t xml:space="preserve">There are no </w:t>
      </w:r>
      <w:r w:rsidR="00B67E71">
        <w:t>other</w:t>
      </w:r>
      <w:r w:rsidR="000A1E74">
        <w:t xml:space="preserve"> </w:t>
      </w:r>
      <w:r w:rsidR="00E761F7">
        <w:t xml:space="preserve">direct legal implications arising out of this Report. The procurement of any temporary car park deck and/or matting solution </w:t>
      </w:r>
      <w:r w:rsidR="004C6422">
        <w:t xml:space="preserve">will </w:t>
      </w:r>
      <w:r w:rsidR="00E761F7">
        <w:t xml:space="preserve">be carried out fully in accordance with the Council’s procurement requirements. </w:t>
      </w:r>
    </w:p>
    <w:p w:rsidR="00DB6CE9" w:rsidRDefault="00DB6CE9" w:rsidP="001F186A">
      <w:pPr>
        <w:jc w:val="both"/>
      </w:pPr>
    </w:p>
    <w:p w:rsidR="00DB6CE9" w:rsidRPr="001F186A" w:rsidRDefault="00DB6CE9" w:rsidP="001F186A">
      <w:pPr>
        <w:jc w:val="both"/>
        <w:rPr>
          <w:b/>
        </w:rPr>
      </w:pPr>
      <w:r w:rsidRPr="001F186A">
        <w:rPr>
          <w:b/>
        </w:rPr>
        <w:t>Sustainability/Climate Change Implications</w:t>
      </w:r>
    </w:p>
    <w:p w:rsidR="00DB6CE9" w:rsidRDefault="00DB6CE9" w:rsidP="001F186A">
      <w:pPr>
        <w:jc w:val="both"/>
      </w:pPr>
    </w:p>
    <w:p w:rsidR="00E761F7" w:rsidRDefault="000E00DD" w:rsidP="000E00DD">
      <w:pPr>
        <w:tabs>
          <w:tab w:val="left" w:pos="567"/>
        </w:tabs>
        <w:ind w:left="567" w:hanging="567"/>
        <w:jc w:val="both"/>
      </w:pPr>
      <w:r>
        <w:t>2</w:t>
      </w:r>
      <w:r w:rsidR="004718C9">
        <w:t>2</w:t>
      </w:r>
      <w:r>
        <w:t>.</w:t>
      </w:r>
      <w:r>
        <w:tab/>
      </w:r>
      <w:r w:rsidR="00E761F7">
        <w:t>There are no direct implication</w:t>
      </w:r>
      <w:r w:rsidR="00B67E71">
        <w:t>s</w:t>
      </w:r>
      <w:r w:rsidR="00E761F7">
        <w:t>. Full and appropriate consideration has been t</w:t>
      </w:r>
      <w:r w:rsidR="004C6422">
        <w:t>o</w:t>
      </w:r>
      <w:r w:rsidR="00E761F7">
        <w:t xml:space="preserve"> matters, such as flood risk, environmental impact </w:t>
      </w:r>
      <w:r w:rsidR="004C6422">
        <w:t>etc</w:t>
      </w:r>
      <w:r w:rsidR="00E761F7">
        <w:t xml:space="preserve"> in terms of the related planning applications.</w:t>
      </w:r>
    </w:p>
    <w:p w:rsidR="00DB6CE9" w:rsidRDefault="00DB6CE9" w:rsidP="001F186A">
      <w:pPr>
        <w:jc w:val="both"/>
      </w:pPr>
    </w:p>
    <w:p w:rsidR="00DB6CE9" w:rsidRPr="001F186A" w:rsidRDefault="00DB6CE9" w:rsidP="001F186A">
      <w:pPr>
        <w:jc w:val="both"/>
        <w:rPr>
          <w:b/>
        </w:rPr>
      </w:pPr>
      <w:r w:rsidRPr="001F186A">
        <w:rPr>
          <w:b/>
        </w:rPr>
        <w:t>Equalities</w:t>
      </w:r>
    </w:p>
    <w:p w:rsidR="00DB6CE9" w:rsidRDefault="00DB6CE9" w:rsidP="001F186A">
      <w:pPr>
        <w:jc w:val="both"/>
      </w:pPr>
    </w:p>
    <w:p w:rsidR="00E761F7" w:rsidRDefault="000E00DD" w:rsidP="000E00DD">
      <w:pPr>
        <w:tabs>
          <w:tab w:val="left" w:pos="567"/>
        </w:tabs>
        <w:ind w:left="567" w:hanging="567"/>
        <w:jc w:val="both"/>
      </w:pPr>
      <w:r>
        <w:t>2</w:t>
      </w:r>
      <w:r w:rsidR="004718C9">
        <w:t>3</w:t>
      </w:r>
      <w:r>
        <w:t>.</w:t>
      </w:r>
      <w:r>
        <w:tab/>
      </w:r>
      <w:r w:rsidR="00E761F7">
        <w:t xml:space="preserve">There are no direct implications arising. The temporary car park to be constructed on Oxpens will </w:t>
      </w:r>
      <w:r w:rsidR="004C6422">
        <w:t>provide for</w:t>
      </w:r>
      <w:r w:rsidR="00E761F7">
        <w:t xml:space="preserve"> 17 disabled parking spaces, together with a temporary building housing the Council’s shopmobility function. </w:t>
      </w:r>
    </w:p>
    <w:p w:rsidR="00DB6CE9" w:rsidRDefault="00DB6CE9" w:rsidP="001F186A">
      <w:pPr>
        <w:jc w:val="both"/>
      </w:pPr>
    </w:p>
    <w:p w:rsidR="00DB6CE9" w:rsidRPr="001F186A" w:rsidRDefault="00DB6CE9" w:rsidP="001F186A">
      <w:pPr>
        <w:jc w:val="both"/>
        <w:rPr>
          <w:b/>
        </w:rPr>
      </w:pPr>
      <w:r w:rsidRPr="001F186A">
        <w:rPr>
          <w:b/>
        </w:rPr>
        <w:t>Risk Implications</w:t>
      </w:r>
    </w:p>
    <w:p w:rsidR="00DB6CE9" w:rsidRDefault="00DB6CE9" w:rsidP="001F186A">
      <w:pPr>
        <w:jc w:val="both"/>
      </w:pPr>
    </w:p>
    <w:p w:rsidR="00DB6CE9" w:rsidRDefault="000E00DD" w:rsidP="000E00DD">
      <w:pPr>
        <w:tabs>
          <w:tab w:val="left" w:pos="567"/>
        </w:tabs>
        <w:ind w:left="567" w:hanging="567"/>
        <w:jc w:val="both"/>
      </w:pPr>
      <w:r>
        <w:t>2</w:t>
      </w:r>
      <w:r w:rsidR="004718C9">
        <w:t>4</w:t>
      </w:r>
      <w:r>
        <w:t>.</w:t>
      </w:r>
      <w:r>
        <w:tab/>
      </w:r>
      <w:r w:rsidR="00DB6CE9">
        <w:t>A risk assessment has been undertaken and the risk register is attached as Appendix 4.</w:t>
      </w:r>
    </w:p>
    <w:p w:rsidR="00D9335E" w:rsidRDefault="00D9335E" w:rsidP="00D9335E">
      <w:pPr>
        <w:ind w:left="567"/>
        <w:jc w:val="both"/>
      </w:pPr>
    </w:p>
    <w:p w:rsidR="00DB6CE9" w:rsidRPr="001F186A" w:rsidRDefault="00DB6CE9" w:rsidP="00D9335E">
      <w:pPr>
        <w:rPr>
          <w:b/>
        </w:rPr>
      </w:pPr>
      <w:r w:rsidRPr="001F186A">
        <w:rPr>
          <w:b/>
        </w:rPr>
        <w:t>Conclusion</w:t>
      </w:r>
    </w:p>
    <w:p w:rsidR="00DB6CE9" w:rsidRDefault="00DB6CE9" w:rsidP="001F186A">
      <w:pPr>
        <w:jc w:val="both"/>
      </w:pPr>
    </w:p>
    <w:p w:rsidR="00DB6CE9" w:rsidRDefault="000E00DD" w:rsidP="000E00DD">
      <w:pPr>
        <w:tabs>
          <w:tab w:val="left" w:pos="567"/>
        </w:tabs>
        <w:ind w:left="567" w:hanging="567"/>
        <w:jc w:val="both"/>
      </w:pPr>
      <w:r>
        <w:t>2</w:t>
      </w:r>
      <w:r w:rsidR="004718C9">
        <w:t>5</w:t>
      </w:r>
      <w:r>
        <w:t>.</w:t>
      </w:r>
      <w:r>
        <w:tab/>
      </w:r>
      <w:r w:rsidR="00E761F7">
        <w:t xml:space="preserve">The proposals as detailed in this Report represent at this stage the least risk opportunity in obtaining planning consent for the </w:t>
      </w:r>
      <w:r w:rsidR="004C6422">
        <w:t xml:space="preserve">temporary </w:t>
      </w:r>
      <w:r w:rsidR="00E761F7">
        <w:t xml:space="preserve">car and coach parking. </w:t>
      </w:r>
      <w:r w:rsidR="004C6422">
        <w:t xml:space="preserve">The related planning applications have already been submitted as it </w:t>
      </w:r>
      <w:r w:rsidR="00505964">
        <w:t>is essential</w:t>
      </w:r>
      <w:r w:rsidR="004C6422">
        <w:t xml:space="preserve"> for these to sit alongside the main Westgate </w:t>
      </w:r>
      <w:r w:rsidR="004C6422">
        <w:lastRenderedPageBreak/>
        <w:t xml:space="preserve">outline planning application. </w:t>
      </w:r>
      <w:r w:rsidR="00E761F7">
        <w:t xml:space="preserve">Procurement would not need to start for </w:t>
      </w:r>
      <w:r w:rsidR="004C6422">
        <w:t xml:space="preserve">probably </w:t>
      </w:r>
      <w:r w:rsidR="0087338F">
        <w:t>6</w:t>
      </w:r>
      <w:r w:rsidR="00E761F7">
        <w:t xml:space="preserve"> months. During that time the Council will continue to pursue possible alternative solutions, </w:t>
      </w:r>
      <w:r w:rsidR="004C6422">
        <w:t>including</w:t>
      </w:r>
      <w:r w:rsidR="00E761F7">
        <w:t xml:space="preserve"> the potential for additional or temporary city centre parking</w:t>
      </w:r>
      <w:r w:rsidR="004C6422">
        <w:t xml:space="preserve"> involving third party land</w:t>
      </w:r>
      <w:r w:rsidR="00E761F7">
        <w:t>. The real drivers are the desire to do something at least</w:t>
      </w:r>
      <w:r w:rsidR="004C6422">
        <w:t xml:space="preserve"> cost</w:t>
      </w:r>
      <w:r w:rsidR="00E761F7">
        <w:t>,</w:t>
      </w:r>
      <w:r w:rsidR="004C6422">
        <w:t xml:space="preserve"> to a standard that meets customer expectations,</w:t>
      </w:r>
      <w:r w:rsidR="00E761F7">
        <w:t xml:space="preserve"> </w:t>
      </w:r>
      <w:r w:rsidR="004C6422">
        <w:t>and</w:t>
      </w:r>
      <w:r w:rsidR="00E761F7">
        <w:t xml:space="preserve"> that meets requirements for temporary car parking numbers. The ability to site coach drop-offs/pick-ups in the city centre</w:t>
      </w:r>
      <w:r w:rsidR="004C6422">
        <w:t xml:space="preserve"> on the public highway</w:t>
      </w:r>
      <w:r w:rsidR="00E761F7">
        <w:t xml:space="preserve"> would enable additional surface temporary parking to be provided at Oxpens. The proposals as now submitted require the demolition of </w:t>
      </w:r>
      <w:r w:rsidR="004C6422">
        <w:t>‘</w:t>
      </w:r>
      <w:r w:rsidR="00E761F7">
        <w:t>The Lodge</w:t>
      </w:r>
      <w:r w:rsidR="004C6422">
        <w:t>’</w:t>
      </w:r>
      <w:r w:rsidR="00E761F7">
        <w:t xml:space="preserve"> premises that </w:t>
      </w:r>
      <w:r w:rsidR="004C6422">
        <w:t>are</w:t>
      </w:r>
      <w:r w:rsidR="00E761F7">
        <w:t xml:space="preserve"> situated on Oxpens Road. </w:t>
      </w:r>
    </w:p>
    <w:p w:rsidR="007018EF" w:rsidRDefault="007018EF" w:rsidP="00FF53E8"/>
    <w:p w:rsidR="007018EF" w:rsidRDefault="007018EF" w:rsidP="00DD3CE2"/>
    <w:p w:rsidR="00DD3CE2" w:rsidRDefault="00DD3CE2" w:rsidP="00DD3CE2"/>
    <w:p w:rsidR="00DD3CE2" w:rsidRDefault="00DD3CE2" w:rsidP="00DD3CE2"/>
    <w:p w:rsidR="00DD3CE2" w:rsidRPr="005E5060" w:rsidRDefault="00DD3CE2" w:rsidP="00DD3CE2">
      <w:pPr>
        <w:tabs>
          <w:tab w:val="left" w:pos="4536"/>
        </w:tabs>
        <w:rPr>
          <w:bCs/>
          <w:sz w:val="20"/>
        </w:rPr>
      </w:pPr>
      <w:r>
        <w:rPr>
          <w:b/>
          <w:bCs/>
        </w:rPr>
        <w:t xml:space="preserve">Name and contact details of author: </w:t>
      </w:r>
      <w:r>
        <w:rPr>
          <w:b/>
          <w:bCs/>
        </w:rPr>
        <w:tab/>
      </w:r>
      <w:r w:rsidR="00970C52" w:rsidRPr="00D51236">
        <w:rPr>
          <w:bCs/>
        </w:rPr>
        <w:t>Jane Winfield</w:t>
      </w:r>
      <w:r w:rsidRPr="00D51236">
        <w:rPr>
          <w:bCs/>
        </w:rPr>
        <w:t xml:space="preserve">, </w:t>
      </w:r>
      <w:r w:rsidR="00970C52">
        <w:rPr>
          <w:bCs/>
        </w:rPr>
        <w:t xml:space="preserve">01865 </w:t>
      </w:r>
      <w:r w:rsidRPr="00D51236">
        <w:rPr>
          <w:bCs/>
        </w:rPr>
        <w:t>252</w:t>
      </w:r>
      <w:r w:rsidR="00970C52">
        <w:rPr>
          <w:bCs/>
        </w:rPr>
        <w:t>551</w:t>
      </w:r>
    </w:p>
    <w:p w:rsidR="00DD3CE2" w:rsidRPr="005E5060" w:rsidRDefault="00DD3CE2" w:rsidP="00DD3CE2">
      <w:pPr>
        <w:tabs>
          <w:tab w:val="left" w:pos="4536"/>
        </w:tabs>
        <w:rPr>
          <w:bCs/>
        </w:rPr>
      </w:pPr>
      <w:r w:rsidRPr="005E5060">
        <w:rPr>
          <w:bCs/>
        </w:rPr>
        <w:tab/>
      </w:r>
      <w:r w:rsidR="00970C52">
        <w:rPr>
          <w:bCs/>
        </w:rPr>
        <w:t>jwinfield</w:t>
      </w:r>
      <w:r w:rsidRPr="005E5060">
        <w:rPr>
          <w:bCs/>
        </w:rPr>
        <w:t>@oxford.gov.uk</w:t>
      </w:r>
    </w:p>
    <w:p w:rsidR="00DD3CE2" w:rsidRDefault="00DD3CE2" w:rsidP="00DD3CE2">
      <w:pPr>
        <w:rPr>
          <w:b/>
          <w:bCs/>
        </w:rPr>
      </w:pPr>
    </w:p>
    <w:p w:rsidR="00DD3CE2" w:rsidRPr="005E5060" w:rsidRDefault="00DD3CE2" w:rsidP="00D51236">
      <w:pPr>
        <w:tabs>
          <w:tab w:val="left" w:pos="2127"/>
        </w:tabs>
        <w:rPr>
          <w:bCs/>
        </w:rPr>
      </w:pPr>
      <w:r>
        <w:rPr>
          <w:b/>
          <w:bCs/>
        </w:rPr>
        <w:t>Version number:</w:t>
      </w:r>
      <w:r w:rsidR="00A57F16">
        <w:rPr>
          <w:bCs/>
        </w:rPr>
        <w:tab/>
      </w:r>
      <w:r w:rsidR="00422EBF">
        <w:rPr>
          <w:bCs/>
        </w:rPr>
        <w:t>11</w:t>
      </w:r>
    </w:p>
    <w:p w:rsidR="00DD3CE2" w:rsidRDefault="00DD3CE2" w:rsidP="00EC3930">
      <w:pPr>
        <w:ind w:left="567" w:hanging="567"/>
      </w:pPr>
    </w:p>
    <w:p w:rsidR="00DD3CE2" w:rsidRDefault="00DD3CE2" w:rsidP="00EC3930">
      <w:pPr>
        <w:ind w:left="567" w:hanging="567"/>
      </w:pPr>
    </w:p>
    <w:p w:rsidR="00B83D33" w:rsidRDefault="00B83D33" w:rsidP="00EC3930">
      <w:pPr>
        <w:ind w:left="567" w:hanging="567"/>
      </w:pPr>
    </w:p>
    <w:p w:rsidR="00B83D33" w:rsidRDefault="00B83D33" w:rsidP="00EC3930">
      <w:pPr>
        <w:ind w:left="567" w:hanging="567"/>
      </w:pPr>
    </w:p>
    <w:p w:rsidR="00DF2D44" w:rsidRDefault="00DF2D44" w:rsidP="00D51236">
      <w:pPr>
        <w:ind w:left="567" w:hanging="567"/>
        <w:jc w:val="right"/>
        <w:sectPr w:rsidR="00DF2D44" w:rsidSect="00D51236">
          <w:footerReference w:type="default" r:id="rId12"/>
          <w:pgSz w:w="11906" w:h="16838"/>
          <w:pgMar w:top="1440" w:right="1800" w:bottom="1440" w:left="1800" w:header="708" w:footer="16" w:gutter="0"/>
          <w:cols w:space="708"/>
          <w:titlePg/>
          <w:docGrid w:linePitch="360"/>
        </w:sectPr>
      </w:pPr>
    </w:p>
    <w:p w:rsidR="00550F95" w:rsidRPr="00BA3803" w:rsidRDefault="00550F95" w:rsidP="00BA3803">
      <w:pPr>
        <w:ind w:left="567" w:hanging="567"/>
        <w:jc w:val="right"/>
        <w:rPr>
          <w:b/>
        </w:rPr>
      </w:pPr>
      <w:r w:rsidRPr="00BA3803">
        <w:rPr>
          <w:b/>
        </w:rPr>
        <w:lastRenderedPageBreak/>
        <w:t>Appendix 1A</w:t>
      </w:r>
    </w:p>
    <w:p w:rsidR="00550F95" w:rsidRDefault="00550F95" w:rsidP="00DF2D44">
      <w:pPr>
        <w:ind w:left="567" w:hanging="567"/>
      </w:pPr>
    </w:p>
    <w:p w:rsidR="00550F95" w:rsidRPr="00BA3803" w:rsidRDefault="00550F95" w:rsidP="00BA3803">
      <w:pPr>
        <w:ind w:left="567" w:hanging="567"/>
        <w:jc w:val="center"/>
        <w:rPr>
          <w:b/>
          <w:sz w:val="28"/>
          <w:szCs w:val="28"/>
        </w:rPr>
      </w:pPr>
      <w:r w:rsidRPr="00BA3803">
        <w:rPr>
          <w:b/>
          <w:sz w:val="28"/>
          <w:szCs w:val="28"/>
        </w:rPr>
        <w:t>Oxpens Ground Floor with No Coaches</w:t>
      </w:r>
    </w:p>
    <w:p w:rsidR="00550F95" w:rsidRPr="00BA3803" w:rsidRDefault="00550F95" w:rsidP="00DF2D44">
      <w:pPr>
        <w:ind w:left="567" w:hanging="567"/>
        <w:rPr>
          <w:sz w:val="28"/>
          <w:szCs w:val="28"/>
        </w:rPr>
      </w:pPr>
    </w:p>
    <w:p w:rsidR="00550F95" w:rsidRDefault="00550F95" w:rsidP="00DF2D44">
      <w:pPr>
        <w:ind w:left="567" w:hanging="567"/>
      </w:pPr>
    </w:p>
    <w:p w:rsidR="00DF2D44" w:rsidRDefault="00550F95" w:rsidP="00DF2D44">
      <w:pPr>
        <w:ind w:left="567" w:hanging="567"/>
      </w:pPr>
      <w:r>
        <w:rPr>
          <w:noProof/>
          <w:lang w:eastAsia="en-GB"/>
        </w:rPr>
        <w:drawing>
          <wp:inline distT="0" distB="0" distL="0" distR="0" wp14:anchorId="28AA54A4" wp14:editId="297DD060">
            <wp:extent cx="7666075" cy="542306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2424" cy="5420487"/>
                    </a:xfrm>
                    <a:prstGeom prst="rect">
                      <a:avLst/>
                    </a:prstGeom>
                    <a:noFill/>
                    <a:ln>
                      <a:noFill/>
                    </a:ln>
                  </pic:spPr>
                </pic:pic>
              </a:graphicData>
            </a:graphic>
          </wp:inline>
        </w:drawing>
      </w:r>
    </w:p>
    <w:p w:rsidR="0068036C" w:rsidRDefault="0068036C">
      <w:r>
        <w:br w:type="page"/>
      </w:r>
    </w:p>
    <w:p w:rsidR="0068036C" w:rsidRPr="00D51236" w:rsidRDefault="0068036C" w:rsidP="0068036C">
      <w:pPr>
        <w:ind w:left="567" w:hanging="567"/>
        <w:jc w:val="right"/>
        <w:rPr>
          <w:b/>
        </w:rPr>
      </w:pPr>
      <w:r w:rsidRPr="00D51236">
        <w:rPr>
          <w:b/>
        </w:rPr>
        <w:lastRenderedPageBreak/>
        <w:t>Appendix 1</w:t>
      </w:r>
      <w:r>
        <w:rPr>
          <w:b/>
        </w:rPr>
        <w:t>B</w:t>
      </w:r>
    </w:p>
    <w:p w:rsidR="005500C6" w:rsidRPr="00C30A6E" w:rsidRDefault="005500C6" w:rsidP="005500C6">
      <w:pPr>
        <w:ind w:left="567" w:hanging="567"/>
        <w:jc w:val="center"/>
        <w:rPr>
          <w:b/>
          <w:sz w:val="28"/>
          <w:szCs w:val="28"/>
        </w:rPr>
      </w:pPr>
      <w:r w:rsidRPr="00C30A6E">
        <w:rPr>
          <w:b/>
          <w:sz w:val="28"/>
          <w:szCs w:val="28"/>
        </w:rPr>
        <w:t>Oxpens Ground Floor with Coaches</w:t>
      </w:r>
    </w:p>
    <w:p w:rsidR="005500C6" w:rsidRDefault="005500C6" w:rsidP="00BA3803">
      <w:pPr>
        <w:jc w:val="right"/>
      </w:pPr>
    </w:p>
    <w:p w:rsidR="005500C6" w:rsidRDefault="005500C6" w:rsidP="005500C6">
      <w:r>
        <w:rPr>
          <w:noProof/>
          <w:lang w:eastAsia="en-GB"/>
        </w:rPr>
        <w:drawing>
          <wp:inline distT="0" distB="0" distL="0" distR="0" wp14:anchorId="5AAFC093" wp14:editId="237BAF1B">
            <wp:extent cx="7899991" cy="5561859"/>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90785" cy="5555377"/>
                    </a:xfrm>
                    <a:prstGeom prst="rect">
                      <a:avLst/>
                    </a:prstGeom>
                    <a:noFill/>
                    <a:ln>
                      <a:noFill/>
                    </a:ln>
                  </pic:spPr>
                </pic:pic>
              </a:graphicData>
            </a:graphic>
          </wp:inline>
        </w:drawing>
      </w:r>
    </w:p>
    <w:p w:rsidR="005500C6" w:rsidRDefault="005500C6" w:rsidP="005500C6"/>
    <w:p w:rsidR="0068036C" w:rsidRDefault="0068036C" w:rsidP="005500C6">
      <w:r>
        <w:br w:type="page"/>
      </w:r>
    </w:p>
    <w:p w:rsidR="0068036C" w:rsidRPr="00D51236" w:rsidRDefault="0068036C" w:rsidP="0068036C">
      <w:pPr>
        <w:ind w:left="567" w:hanging="567"/>
        <w:jc w:val="right"/>
        <w:rPr>
          <w:b/>
        </w:rPr>
      </w:pPr>
      <w:r w:rsidRPr="00D51236">
        <w:rPr>
          <w:b/>
        </w:rPr>
        <w:lastRenderedPageBreak/>
        <w:t>Appendix 1</w:t>
      </w:r>
      <w:r>
        <w:rPr>
          <w:b/>
        </w:rPr>
        <w:t>C</w:t>
      </w:r>
    </w:p>
    <w:p w:rsidR="004661D7" w:rsidRDefault="004661D7" w:rsidP="004661D7">
      <w:pPr>
        <w:ind w:left="567" w:hanging="567"/>
        <w:jc w:val="center"/>
        <w:rPr>
          <w:b/>
          <w:sz w:val="28"/>
          <w:szCs w:val="28"/>
        </w:rPr>
      </w:pPr>
      <w:r w:rsidRPr="00C30A6E">
        <w:rPr>
          <w:b/>
          <w:sz w:val="28"/>
          <w:szCs w:val="28"/>
        </w:rPr>
        <w:t xml:space="preserve">Oxpens </w:t>
      </w:r>
      <w:r>
        <w:rPr>
          <w:b/>
          <w:sz w:val="28"/>
          <w:szCs w:val="28"/>
        </w:rPr>
        <w:t>Deck Level</w:t>
      </w:r>
      <w:r w:rsidRPr="00C30A6E">
        <w:rPr>
          <w:b/>
          <w:sz w:val="28"/>
          <w:szCs w:val="28"/>
        </w:rPr>
        <w:t xml:space="preserve"> with Coaches</w:t>
      </w:r>
    </w:p>
    <w:p w:rsidR="001839E3" w:rsidRDefault="001839E3" w:rsidP="004661D7">
      <w:pPr>
        <w:ind w:left="567" w:hanging="567"/>
        <w:jc w:val="center"/>
        <w:rPr>
          <w:b/>
          <w:sz w:val="28"/>
          <w:szCs w:val="28"/>
        </w:rPr>
      </w:pPr>
    </w:p>
    <w:p w:rsidR="004661D7" w:rsidRPr="00C30A6E" w:rsidRDefault="001839E3" w:rsidP="004661D7">
      <w:pPr>
        <w:ind w:left="567" w:hanging="567"/>
        <w:jc w:val="center"/>
        <w:rPr>
          <w:b/>
          <w:sz w:val="28"/>
          <w:szCs w:val="28"/>
        </w:rPr>
      </w:pPr>
      <w:r>
        <w:rPr>
          <w:b/>
          <w:noProof/>
          <w:sz w:val="28"/>
          <w:szCs w:val="28"/>
          <w:lang w:eastAsia="en-GB"/>
        </w:rPr>
        <w:drawing>
          <wp:inline distT="0" distB="0" distL="0" distR="0" wp14:anchorId="5AF96145" wp14:editId="2C157254">
            <wp:extent cx="8091377" cy="5714872"/>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1456" cy="5714928"/>
                    </a:xfrm>
                    <a:prstGeom prst="rect">
                      <a:avLst/>
                    </a:prstGeom>
                    <a:noFill/>
                    <a:ln>
                      <a:noFill/>
                    </a:ln>
                  </pic:spPr>
                </pic:pic>
              </a:graphicData>
            </a:graphic>
          </wp:inline>
        </w:drawing>
      </w:r>
    </w:p>
    <w:p w:rsidR="00DF2D44" w:rsidRDefault="00DF2D44" w:rsidP="00D51236">
      <w:pPr>
        <w:ind w:left="567" w:hanging="567"/>
        <w:jc w:val="right"/>
      </w:pPr>
    </w:p>
    <w:p w:rsidR="004661D7" w:rsidRDefault="004661D7" w:rsidP="00D51236">
      <w:pPr>
        <w:ind w:left="567" w:hanging="567"/>
        <w:jc w:val="right"/>
        <w:sectPr w:rsidR="004661D7" w:rsidSect="00BA3803">
          <w:pgSz w:w="16838" w:h="11906" w:orient="landscape"/>
          <w:pgMar w:top="720" w:right="720" w:bottom="720" w:left="720" w:header="708" w:footer="16" w:gutter="0"/>
          <w:cols w:space="708"/>
          <w:titlePg/>
          <w:docGrid w:linePitch="360"/>
        </w:sectPr>
      </w:pPr>
    </w:p>
    <w:p w:rsidR="00DF2D44" w:rsidRPr="00D51236" w:rsidRDefault="00DF2D44" w:rsidP="00DF2D44">
      <w:pPr>
        <w:ind w:left="567" w:hanging="567"/>
        <w:jc w:val="right"/>
        <w:rPr>
          <w:b/>
        </w:rPr>
      </w:pPr>
      <w:r w:rsidRPr="00D51236">
        <w:rPr>
          <w:b/>
        </w:rPr>
        <w:lastRenderedPageBreak/>
        <w:t>Appendix 2</w:t>
      </w:r>
    </w:p>
    <w:p w:rsidR="00DF2D44" w:rsidRDefault="00DF2D44" w:rsidP="00DF2D44">
      <w:pPr>
        <w:ind w:left="567" w:hanging="567"/>
      </w:pPr>
    </w:p>
    <w:p w:rsidR="00DF2D44" w:rsidRDefault="00DF2D44" w:rsidP="00DF2D44">
      <w:pPr>
        <w:ind w:left="567" w:hanging="567"/>
      </w:pPr>
    </w:p>
    <w:p w:rsidR="00DF2D44" w:rsidRDefault="00DF2D44" w:rsidP="00DF2D44">
      <w:pPr>
        <w:tabs>
          <w:tab w:val="left" w:pos="567"/>
        </w:tabs>
        <w:ind w:left="360"/>
        <w:jc w:val="center"/>
        <w:rPr>
          <w:b/>
          <w:sz w:val="28"/>
        </w:rPr>
      </w:pPr>
      <w:r w:rsidRPr="00D51236">
        <w:rPr>
          <w:b/>
          <w:sz w:val="28"/>
        </w:rPr>
        <w:t xml:space="preserve">Redbridge </w:t>
      </w:r>
      <w:r w:rsidR="00DB6D40">
        <w:rPr>
          <w:b/>
          <w:sz w:val="28"/>
        </w:rPr>
        <w:t>Site Layout</w:t>
      </w:r>
    </w:p>
    <w:p w:rsidR="001F7E47" w:rsidRDefault="001F7E47" w:rsidP="00DF2D44">
      <w:pPr>
        <w:tabs>
          <w:tab w:val="left" w:pos="567"/>
        </w:tabs>
        <w:ind w:left="360"/>
        <w:jc w:val="center"/>
        <w:rPr>
          <w:b/>
          <w:sz w:val="28"/>
        </w:rPr>
      </w:pPr>
    </w:p>
    <w:p w:rsidR="001F7E47" w:rsidRDefault="001F7E47" w:rsidP="00DF2D44">
      <w:pPr>
        <w:tabs>
          <w:tab w:val="left" w:pos="567"/>
        </w:tabs>
        <w:ind w:left="360"/>
        <w:jc w:val="center"/>
        <w:rPr>
          <w:b/>
          <w:sz w:val="28"/>
        </w:rPr>
      </w:pPr>
    </w:p>
    <w:p w:rsidR="00B83D33" w:rsidRPr="00D51236" w:rsidRDefault="001F7E47" w:rsidP="00BA3803">
      <w:pPr>
        <w:ind w:left="567" w:hanging="567"/>
        <w:jc w:val="right"/>
        <w:rPr>
          <w:b/>
          <w:sz w:val="28"/>
        </w:rPr>
      </w:pPr>
      <w:r>
        <w:rPr>
          <w:b/>
          <w:noProof/>
          <w:sz w:val="28"/>
          <w:lang w:eastAsia="en-GB"/>
        </w:rPr>
        <w:drawing>
          <wp:inline distT="0" distB="0" distL="0" distR="0" wp14:anchorId="4DCFC753" wp14:editId="371E8794">
            <wp:extent cx="5061098" cy="720889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561" cy="7203857"/>
                    </a:xfrm>
                    <a:prstGeom prst="rect">
                      <a:avLst/>
                    </a:prstGeom>
                    <a:noFill/>
                    <a:ln>
                      <a:noFill/>
                    </a:ln>
                  </pic:spPr>
                </pic:pic>
              </a:graphicData>
            </a:graphic>
          </wp:inline>
        </w:drawing>
      </w:r>
    </w:p>
    <w:p w:rsidR="00B83D33" w:rsidRPr="00D51236" w:rsidRDefault="00B83D33" w:rsidP="00EC3930">
      <w:pPr>
        <w:ind w:left="567" w:hanging="567"/>
        <w:sectPr w:rsidR="00B83D33" w:rsidRPr="00D51236" w:rsidSect="00DF2D44">
          <w:pgSz w:w="11906" w:h="16838"/>
          <w:pgMar w:top="1440" w:right="1800" w:bottom="1440" w:left="1800" w:header="708" w:footer="16" w:gutter="0"/>
          <w:cols w:space="708"/>
          <w:titlePg/>
          <w:docGrid w:linePitch="360"/>
        </w:sectPr>
      </w:pPr>
    </w:p>
    <w:p w:rsidR="00CA5DE4" w:rsidRPr="00D51236" w:rsidRDefault="00CA5DE4" w:rsidP="00D51236">
      <w:pPr>
        <w:jc w:val="right"/>
        <w:rPr>
          <w:b/>
        </w:rPr>
      </w:pPr>
      <w:r w:rsidRPr="00D51236">
        <w:rPr>
          <w:b/>
        </w:rPr>
        <w:lastRenderedPageBreak/>
        <w:t xml:space="preserve">Appendix </w:t>
      </w:r>
      <w:r w:rsidR="00B83D33">
        <w:rPr>
          <w:b/>
        </w:rPr>
        <w:t>3</w:t>
      </w:r>
    </w:p>
    <w:p w:rsidR="00CA5DE4" w:rsidRDefault="00CA5DE4" w:rsidP="00EC3930">
      <w:pPr>
        <w:jc w:val="both"/>
      </w:pPr>
    </w:p>
    <w:p w:rsidR="00CA5DE4" w:rsidRDefault="00CA5DE4" w:rsidP="00D51236">
      <w:pPr>
        <w:jc w:val="center"/>
        <w:rPr>
          <w:b/>
          <w:sz w:val="28"/>
        </w:rPr>
      </w:pPr>
    </w:p>
    <w:p w:rsidR="00CA5DE4" w:rsidRPr="00D51236" w:rsidRDefault="00CA5DE4" w:rsidP="00D51236">
      <w:pPr>
        <w:jc w:val="center"/>
        <w:rPr>
          <w:b/>
          <w:sz w:val="28"/>
        </w:rPr>
      </w:pPr>
      <w:r w:rsidRPr="00D51236">
        <w:rPr>
          <w:b/>
          <w:sz w:val="28"/>
        </w:rPr>
        <w:t>REGENERATIVE BENEFITS SUMMARY</w:t>
      </w:r>
    </w:p>
    <w:p w:rsidR="00CA5DE4" w:rsidRDefault="00CA5DE4" w:rsidP="00EC3930">
      <w:pPr>
        <w:jc w:val="both"/>
      </w:pPr>
    </w:p>
    <w:p w:rsidR="00EC3930" w:rsidRPr="00F17215" w:rsidRDefault="00EC3930" w:rsidP="00EC3930">
      <w:pPr>
        <w:jc w:val="both"/>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520"/>
        <w:gridCol w:w="2160"/>
      </w:tblGrid>
      <w:tr w:rsidR="00EC3930" w:rsidRPr="00F17215">
        <w:tc>
          <w:tcPr>
            <w:tcW w:w="3708" w:type="dxa"/>
            <w:shd w:val="clear" w:color="auto" w:fill="auto"/>
          </w:tcPr>
          <w:p w:rsidR="00EC3930" w:rsidRPr="00EC3930" w:rsidRDefault="00EC3930" w:rsidP="00EC3930">
            <w:pPr>
              <w:rPr>
                <w:b/>
              </w:rPr>
            </w:pPr>
            <w:r w:rsidRPr="00EC3930">
              <w:rPr>
                <w:b/>
              </w:rPr>
              <w:t>Benefits</w:t>
            </w:r>
          </w:p>
        </w:tc>
        <w:tc>
          <w:tcPr>
            <w:tcW w:w="2520" w:type="dxa"/>
            <w:shd w:val="clear" w:color="auto" w:fill="auto"/>
          </w:tcPr>
          <w:p w:rsidR="00EC3930" w:rsidRPr="00EC3930" w:rsidRDefault="00EC3930" w:rsidP="00EC3930">
            <w:pPr>
              <w:rPr>
                <w:b/>
              </w:rPr>
            </w:pPr>
            <w:r w:rsidRPr="00EC3930">
              <w:rPr>
                <w:b/>
              </w:rPr>
              <w:t>Scheme Delivered</w:t>
            </w:r>
          </w:p>
        </w:tc>
        <w:tc>
          <w:tcPr>
            <w:tcW w:w="2160" w:type="dxa"/>
            <w:shd w:val="clear" w:color="auto" w:fill="auto"/>
          </w:tcPr>
          <w:p w:rsidR="00EC3930" w:rsidRPr="00EC3930" w:rsidRDefault="00EC3930" w:rsidP="00EC3930">
            <w:pPr>
              <w:rPr>
                <w:b/>
              </w:rPr>
            </w:pPr>
            <w:r w:rsidRPr="00EC3930">
              <w:rPr>
                <w:b/>
              </w:rPr>
              <w:t>No Scheme</w:t>
            </w:r>
          </w:p>
        </w:tc>
      </w:tr>
      <w:tr w:rsidR="00EC3930" w:rsidRPr="00F17215">
        <w:tc>
          <w:tcPr>
            <w:tcW w:w="3708" w:type="dxa"/>
            <w:shd w:val="clear" w:color="auto" w:fill="auto"/>
          </w:tcPr>
          <w:p w:rsidR="00EC3930" w:rsidRPr="00F17215" w:rsidRDefault="00EC3930" w:rsidP="00EC3930">
            <w:r w:rsidRPr="00F17215">
              <w:t>New jobs created</w:t>
            </w:r>
            <w:r>
              <w:t xml:space="preserve"> (est)</w:t>
            </w:r>
          </w:p>
        </w:tc>
        <w:tc>
          <w:tcPr>
            <w:tcW w:w="2520" w:type="dxa"/>
            <w:shd w:val="clear" w:color="auto" w:fill="auto"/>
          </w:tcPr>
          <w:p w:rsidR="00EC3930" w:rsidRPr="00F17215" w:rsidRDefault="00EC3930" w:rsidP="00EC3930">
            <w:r w:rsidRPr="00F17215">
              <w:t>2,650</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Jobs created during construction phase</w:t>
            </w:r>
          </w:p>
        </w:tc>
        <w:tc>
          <w:tcPr>
            <w:tcW w:w="2520" w:type="dxa"/>
            <w:shd w:val="clear" w:color="auto" w:fill="auto"/>
          </w:tcPr>
          <w:p w:rsidR="00EC3930" w:rsidRPr="00F17215" w:rsidRDefault="00EC3930" w:rsidP="00EC3930">
            <w:r w:rsidRPr="00F17215">
              <w:t>1,550</w:t>
            </w:r>
            <w:r>
              <w:t xml:space="preserve"> + local labour and SME initiatives</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Private sector investment</w:t>
            </w:r>
            <w:r>
              <w:t xml:space="preserve"> (including tenant  investment)</w:t>
            </w:r>
          </w:p>
        </w:tc>
        <w:tc>
          <w:tcPr>
            <w:tcW w:w="2520" w:type="dxa"/>
            <w:shd w:val="clear" w:color="auto" w:fill="auto"/>
          </w:tcPr>
          <w:p w:rsidR="00EC3930" w:rsidRPr="00F17215" w:rsidRDefault="00EC3930" w:rsidP="00EC3930">
            <w:r w:rsidRPr="00F17215">
              <w:t>£3</w:t>
            </w:r>
            <w:r>
              <w:t>75</w:t>
            </w:r>
            <w:r w:rsidRPr="00F17215">
              <w:t>m</w:t>
            </w:r>
          </w:p>
        </w:tc>
        <w:tc>
          <w:tcPr>
            <w:tcW w:w="2160" w:type="dxa"/>
            <w:shd w:val="clear" w:color="auto" w:fill="auto"/>
          </w:tcPr>
          <w:p w:rsidR="00EC3930" w:rsidRPr="00F17215" w:rsidRDefault="00EC3930" w:rsidP="00EC3930">
            <w:r w:rsidRPr="00F17215">
              <w:t>£</w:t>
            </w:r>
            <w:r>
              <w:t>5 – 10m</w:t>
            </w:r>
          </w:p>
        </w:tc>
      </w:tr>
      <w:tr w:rsidR="00EC3930" w:rsidRPr="00F17215">
        <w:tc>
          <w:tcPr>
            <w:tcW w:w="3708" w:type="dxa"/>
            <w:shd w:val="clear" w:color="auto" w:fill="auto"/>
          </w:tcPr>
          <w:p w:rsidR="00EC3930" w:rsidRPr="00F17215" w:rsidRDefault="00EC3930" w:rsidP="00EC3930">
            <w:r w:rsidRPr="00F17215">
              <w:t>Apprenticeships as part of phase</w:t>
            </w:r>
          </w:p>
        </w:tc>
        <w:tc>
          <w:tcPr>
            <w:tcW w:w="2520" w:type="dxa"/>
            <w:shd w:val="clear" w:color="auto" w:fill="auto"/>
          </w:tcPr>
          <w:p w:rsidR="00EC3930" w:rsidRPr="00F17215" w:rsidRDefault="00EC3930" w:rsidP="00EC3930">
            <w:r>
              <w:t>Apprenticeships delivered</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Affordable Housing Units</w:t>
            </w:r>
            <w:r>
              <w:t xml:space="preserve"> (subject to viability)</w:t>
            </w:r>
          </w:p>
        </w:tc>
        <w:tc>
          <w:tcPr>
            <w:tcW w:w="2520" w:type="dxa"/>
            <w:shd w:val="clear" w:color="auto" w:fill="auto"/>
          </w:tcPr>
          <w:p w:rsidR="00EC3930" w:rsidRPr="00F17215" w:rsidRDefault="00EC3930" w:rsidP="00EC3930">
            <w:r>
              <w:t xml:space="preserve">c. </w:t>
            </w:r>
            <w:r w:rsidRPr="00F17215">
              <w:t xml:space="preserve">30 </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Training and Development regimes to support access for local people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rsidRPr="00F17215">
        <w:tc>
          <w:tcPr>
            <w:tcW w:w="3708" w:type="dxa"/>
            <w:shd w:val="clear" w:color="auto" w:fill="auto"/>
          </w:tcPr>
          <w:p w:rsidR="00EC3930" w:rsidRPr="00F17215" w:rsidRDefault="00EC3930" w:rsidP="00EC3930">
            <w:r w:rsidRPr="00F17215">
              <w:t>New legible, accessible and secure car park</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rsidRPr="00F17215">
        <w:tc>
          <w:tcPr>
            <w:tcW w:w="3708" w:type="dxa"/>
            <w:shd w:val="clear" w:color="auto" w:fill="auto"/>
          </w:tcPr>
          <w:p w:rsidR="00EC3930" w:rsidRPr="00F17215" w:rsidRDefault="00EC3930" w:rsidP="00EC3930">
            <w:r w:rsidRPr="00F17215">
              <w:t>New homes to achieve Code 4</w:t>
            </w:r>
          </w:p>
        </w:tc>
        <w:tc>
          <w:tcPr>
            <w:tcW w:w="2520" w:type="dxa"/>
            <w:shd w:val="clear" w:color="auto" w:fill="auto"/>
          </w:tcPr>
          <w:p w:rsidR="00EC3930" w:rsidRPr="00F17215" w:rsidRDefault="00EC3930" w:rsidP="00EC3930">
            <w:r>
              <w:t>Yes</w:t>
            </w:r>
          </w:p>
        </w:tc>
        <w:tc>
          <w:tcPr>
            <w:tcW w:w="2160" w:type="dxa"/>
            <w:shd w:val="clear" w:color="auto" w:fill="auto"/>
          </w:tcPr>
          <w:p w:rsidR="00EC3930" w:rsidRPr="00F17215" w:rsidRDefault="00EC3930" w:rsidP="00EC3930">
            <w:r>
              <w:t>No</w:t>
            </w:r>
          </w:p>
        </w:tc>
      </w:tr>
      <w:tr w:rsidR="00EC3930" w:rsidRPr="00F17215">
        <w:tc>
          <w:tcPr>
            <w:tcW w:w="3708" w:type="dxa"/>
            <w:shd w:val="clear" w:color="auto" w:fill="auto"/>
          </w:tcPr>
          <w:p w:rsidR="00EC3930" w:rsidRPr="00F17215" w:rsidRDefault="00EC3930" w:rsidP="00210AEC">
            <w:r w:rsidRPr="00F17215">
              <w:t xml:space="preserve">Target environmental </w:t>
            </w:r>
            <w:r w:rsidR="00210AEC">
              <w:t>standard</w:t>
            </w:r>
            <w:r w:rsidRPr="00F17215">
              <w:t xml:space="preserve"> for new Centre</w:t>
            </w:r>
          </w:p>
        </w:tc>
        <w:tc>
          <w:tcPr>
            <w:tcW w:w="2520" w:type="dxa"/>
            <w:shd w:val="clear" w:color="auto" w:fill="auto"/>
          </w:tcPr>
          <w:p w:rsidR="00EC3930" w:rsidRPr="00EC3930" w:rsidRDefault="00EC3930" w:rsidP="00EC3930">
            <w:pPr>
              <w:rPr>
                <w:color w:val="3366FF"/>
              </w:rPr>
            </w:pPr>
            <w:r w:rsidRPr="009C5FEC">
              <w:t>BREEAM Very Good aspiring to Excellent – Workshops to agree objectives</w:t>
            </w:r>
          </w:p>
        </w:tc>
        <w:tc>
          <w:tcPr>
            <w:tcW w:w="2160" w:type="dxa"/>
            <w:shd w:val="clear" w:color="auto" w:fill="auto"/>
          </w:tcPr>
          <w:p w:rsidR="00EC3930" w:rsidRPr="00F17215" w:rsidRDefault="00EC3930" w:rsidP="00EC3930">
            <w:r w:rsidRPr="00F17215">
              <w:t>n/a</w:t>
            </w:r>
          </w:p>
        </w:tc>
      </w:tr>
      <w:tr w:rsidR="00EC3930">
        <w:tc>
          <w:tcPr>
            <w:tcW w:w="3708" w:type="dxa"/>
            <w:shd w:val="clear" w:color="auto" w:fill="auto"/>
          </w:tcPr>
          <w:p w:rsidR="00EC3930" w:rsidRPr="00F17215" w:rsidRDefault="00EC3930" w:rsidP="00EC3930">
            <w:r w:rsidRPr="00F17215">
              <w:t>Improved linkages within City Centre reinforcing accessibility to key areas</w:t>
            </w:r>
            <w:r>
              <w:t xml:space="preserve"> including Oxpens and Castle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Delivery of key West End strategic site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Substantially enhanced public realm</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New Riverside Environment</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Flood Mitigation Measures</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bl>
    <w:p w:rsidR="00916F85" w:rsidRDefault="00916F85" w:rsidP="00EC3930"/>
    <w:p w:rsidR="00043157" w:rsidRDefault="00043157" w:rsidP="00EC3930"/>
    <w:p w:rsidR="00043157" w:rsidRDefault="00043157" w:rsidP="00EC3930"/>
    <w:p w:rsidR="00043157" w:rsidRDefault="00043157" w:rsidP="00EC3930"/>
    <w:p w:rsidR="00043157" w:rsidRDefault="00043157" w:rsidP="00EC3930"/>
    <w:p w:rsidR="007018EF" w:rsidRDefault="007018EF" w:rsidP="00815692">
      <w:pPr>
        <w:ind w:left="567" w:hanging="567"/>
        <w:rPr>
          <w:rFonts w:eastAsia="Calibri" w:cs="Arial"/>
          <w:b/>
          <w:sz w:val="22"/>
          <w:szCs w:val="22"/>
        </w:rPr>
      </w:pPr>
    </w:p>
    <w:p w:rsidR="00E66DD0" w:rsidRDefault="00E66DD0" w:rsidP="00815692">
      <w:pPr>
        <w:ind w:left="567" w:hanging="567"/>
        <w:rPr>
          <w:rFonts w:eastAsia="Calibri" w:cs="Arial"/>
          <w:b/>
          <w:sz w:val="22"/>
          <w:szCs w:val="22"/>
        </w:rPr>
        <w:sectPr w:rsidR="00E66DD0" w:rsidSect="00043157">
          <w:pgSz w:w="11906" w:h="16838"/>
          <w:pgMar w:top="1440" w:right="1304" w:bottom="1440" w:left="1304" w:header="709" w:footer="17" w:gutter="0"/>
          <w:cols w:space="708"/>
          <w:docGrid w:linePitch="360"/>
        </w:sectPr>
      </w:pPr>
    </w:p>
    <w:p w:rsidR="00E66DD0" w:rsidRPr="00D51236" w:rsidRDefault="00E66DD0" w:rsidP="00D51236">
      <w:pPr>
        <w:ind w:left="567" w:hanging="567"/>
        <w:jc w:val="right"/>
        <w:rPr>
          <w:rFonts w:eastAsia="Calibri" w:cs="Arial"/>
          <w:b/>
          <w:sz w:val="22"/>
          <w:szCs w:val="22"/>
        </w:rPr>
      </w:pPr>
      <w:r w:rsidRPr="00D51236">
        <w:rPr>
          <w:rFonts w:eastAsia="Calibri" w:cs="Arial"/>
          <w:b/>
          <w:sz w:val="22"/>
          <w:szCs w:val="22"/>
        </w:rPr>
        <w:lastRenderedPageBreak/>
        <w:t xml:space="preserve">Appendix </w:t>
      </w:r>
      <w:r w:rsidR="00B83D33">
        <w:rPr>
          <w:rFonts w:eastAsia="Calibri" w:cs="Arial"/>
          <w:b/>
          <w:sz w:val="22"/>
          <w:szCs w:val="22"/>
        </w:rPr>
        <w:t>4</w:t>
      </w:r>
    </w:p>
    <w:p w:rsidR="00E66DD0" w:rsidRPr="00D51236" w:rsidRDefault="00E66DD0" w:rsidP="00D51236">
      <w:pPr>
        <w:ind w:left="567" w:hanging="567"/>
        <w:rPr>
          <w:rFonts w:eastAsia="Calibri" w:cs="Arial"/>
          <w:sz w:val="22"/>
          <w:szCs w:val="22"/>
        </w:rPr>
      </w:pPr>
    </w:p>
    <w:p w:rsidR="0038722D" w:rsidRDefault="0038722D" w:rsidP="0038722D">
      <w:pPr>
        <w:ind w:left="2160" w:hanging="2160"/>
        <w:rPr>
          <w:b/>
        </w:rPr>
      </w:pPr>
      <w:r>
        <w:rPr>
          <w:b/>
        </w:rPr>
        <w:tab/>
      </w:r>
      <w:r w:rsidRPr="00D51236">
        <w:rPr>
          <w:b/>
          <w:sz w:val="28"/>
        </w:rPr>
        <w:t>CEB Report Risk Register – Westgate Temporary Car and Coach Parking</w:t>
      </w:r>
    </w:p>
    <w:p w:rsidR="0038722D" w:rsidRDefault="0038722D" w:rsidP="0038722D">
      <w:pPr>
        <w:ind w:left="2160" w:hanging="2160"/>
        <w:rPr>
          <w:b/>
        </w:rPr>
      </w:pPr>
    </w:p>
    <w:p w:rsidR="0038722D" w:rsidRDefault="0038722D" w:rsidP="0038722D"/>
    <w:p w:rsidR="0038722D" w:rsidRDefault="0038722D" w:rsidP="0038722D"/>
    <w:tbl>
      <w:tblPr>
        <w:tblW w:w="16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85"/>
        <w:gridCol w:w="401"/>
        <w:gridCol w:w="449"/>
        <w:gridCol w:w="24"/>
        <w:gridCol w:w="2227"/>
        <w:gridCol w:w="17"/>
        <w:gridCol w:w="2552"/>
        <w:gridCol w:w="311"/>
        <w:gridCol w:w="397"/>
        <w:gridCol w:w="4195"/>
        <w:gridCol w:w="321"/>
        <w:gridCol w:w="352"/>
        <w:gridCol w:w="352"/>
        <w:gridCol w:w="352"/>
        <w:gridCol w:w="373"/>
        <w:gridCol w:w="361"/>
        <w:gridCol w:w="348"/>
        <w:gridCol w:w="36"/>
      </w:tblGrid>
      <w:tr w:rsidR="0038722D" w:rsidTr="00D51236">
        <w:trPr>
          <w:trHeight w:val="644"/>
          <w:jc w:val="center"/>
        </w:trPr>
        <w:tc>
          <w:tcPr>
            <w:tcW w:w="1440" w:type="dxa"/>
          </w:tcPr>
          <w:p w:rsidR="0038722D" w:rsidRDefault="0038722D" w:rsidP="0038722D">
            <w:pPr>
              <w:rPr>
                <w:sz w:val="20"/>
                <w:szCs w:val="20"/>
              </w:rPr>
            </w:pPr>
            <w:r>
              <w:rPr>
                <w:sz w:val="20"/>
                <w:szCs w:val="20"/>
              </w:rPr>
              <w:t>No.</w:t>
            </w:r>
          </w:p>
        </w:tc>
        <w:tc>
          <w:tcPr>
            <w:tcW w:w="1985" w:type="dxa"/>
          </w:tcPr>
          <w:p w:rsidR="0038722D" w:rsidRDefault="0038722D" w:rsidP="0038722D">
            <w:pPr>
              <w:rPr>
                <w:sz w:val="20"/>
                <w:szCs w:val="20"/>
              </w:rPr>
            </w:pPr>
            <w:r>
              <w:rPr>
                <w:sz w:val="20"/>
                <w:szCs w:val="20"/>
              </w:rPr>
              <w:t xml:space="preserve">Risk Description </w:t>
            </w:r>
          </w:p>
          <w:p w:rsidR="0038722D" w:rsidRDefault="0038722D" w:rsidP="0038722D">
            <w:pPr>
              <w:rPr>
                <w:sz w:val="20"/>
                <w:szCs w:val="20"/>
              </w:rPr>
            </w:pPr>
            <w:r>
              <w:rPr>
                <w:sz w:val="20"/>
                <w:szCs w:val="20"/>
              </w:rPr>
              <w:t>Link to Corporate Objectives</w:t>
            </w:r>
          </w:p>
        </w:tc>
        <w:tc>
          <w:tcPr>
            <w:tcW w:w="874" w:type="dxa"/>
            <w:gridSpan w:val="3"/>
          </w:tcPr>
          <w:p w:rsidR="0038722D" w:rsidRDefault="0038722D" w:rsidP="0038722D">
            <w:pPr>
              <w:rPr>
                <w:sz w:val="20"/>
                <w:szCs w:val="20"/>
              </w:rPr>
            </w:pPr>
            <w:r>
              <w:rPr>
                <w:sz w:val="20"/>
                <w:szCs w:val="20"/>
              </w:rPr>
              <w:t>Gross Risk</w:t>
            </w:r>
          </w:p>
        </w:tc>
        <w:tc>
          <w:tcPr>
            <w:tcW w:w="2244" w:type="dxa"/>
            <w:gridSpan w:val="2"/>
          </w:tcPr>
          <w:p w:rsidR="0038722D" w:rsidRDefault="0038722D" w:rsidP="0038722D">
            <w:pPr>
              <w:rPr>
                <w:sz w:val="20"/>
                <w:szCs w:val="20"/>
              </w:rPr>
            </w:pPr>
            <w:r>
              <w:rPr>
                <w:sz w:val="20"/>
                <w:szCs w:val="20"/>
              </w:rPr>
              <w:t xml:space="preserve">Cause of Risk </w:t>
            </w:r>
          </w:p>
          <w:p w:rsidR="0038722D" w:rsidRDefault="0038722D" w:rsidP="0038722D">
            <w:pPr>
              <w:rPr>
                <w:sz w:val="20"/>
                <w:szCs w:val="20"/>
              </w:rPr>
            </w:pPr>
          </w:p>
        </w:tc>
        <w:tc>
          <w:tcPr>
            <w:tcW w:w="2552" w:type="dxa"/>
          </w:tcPr>
          <w:p w:rsidR="0038722D" w:rsidRDefault="0038722D" w:rsidP="0038722D">
            <w:pPr>
              <w:rPr>
                <w:sz w:val="20"/>
                <w:szCs w:val="20"/>
              </w:rPr>
            </w:pPr>
            <w:r>
              <w:rPr>
                <w:sz w:val="20"/>
                <w:szCs w:val="20"/>
              </w:rPr>
              <w:t>Mitigation</w:t>
            </w:r>
          </w:p>
        </w:tc>
        <w:tc>
          <w:tcPr>
            <w:tcW w:w="708" w:type="dxa"/>
            <w:gridSpan w:val="2"/>
          </w:tcPr>
          <w:p w:rsidR="0038722D" w:rsidRDefault="0038722D" w:rsidP="0038722D">
            <w:pPr>
              <w:rPr>
                <w:sz w:val="20"/>
                <w:szCs w:val="20"/>
              </w:rPr>
            </w:pPr>
            <w:r>
              <w:rPr>
                <w:sz w:val="20"/>
                <w:szCs w:val="20"/>
              </w:rPr>
              <w:t>Net Risk</w:t>
            </w:r>
          </w:p>
        </w:tc>
        <w:tc>
          <w:tcPr>
            <w:tcW w:w="4195" w:type="dxa"/>
          </w:tcPr>
          <w:p w:rsidR="0038722D" w:rsidRDefault="0038722D" w:rsidP="0038722D">
            <w:pPr>
              <w:rPr>
                <w:sz w:val="20"/>
                <w:szCs w:val="20"/>
              </w:rPr>
            </w:pPr>
            <w:r>
              <w:rPr>
                <w:sz w:val="20"/>
                <w:szCs w:val="20"/>
              </w:rPr>
              <w:t xml:space="preserve">Further Management of Risk: </w:t>
            </w:r>
          </w:p>
          <w:p w:rsidR="0038722D" w:rsidRDefault="0038722D" w:rsidP="0038722D">
            <w:pPr>
              <w:rPr>
                <w:sz w:val="20"/>
                <w:szCs w:val="20"/>
              </w:rPr>
            </w:pPr>
            <w:r>
              <w:rPr>
                <w:sz w:val="20"/>
                <w:szCs w:val="20"/>
              </w:rPr>
              <w:t>Transfer/Accept/Reduce/Avoid</w:t>
            </w:r>
          </w:p>
        </w:tc>
        <w:tc>
          <w:tcPr>
            <w:tcW w:w="1750" w:type="dxa"/>
            <w:gridSpan w:val="5"/>
          </w:tcPr>
          <w:p w:rsidR="0038722D" w:rsidRDefault="0038722D" w:rsidP="0038722D">
            <w:pPr>
              <w:jc w:val="center"/>
              <w:rPr>
                <w:sz w:val="20"/>
                <w:szCs w:val="20"/>
              </w:rPr>
            </w:pPr>
            <w:r>
              <w:rPr>
                <w:sz w:val="20"/>
                <w:szCs w:val="20"/>
              </w:rPr>
              <w:t>Monitoring Effectiveness</w:t>
            </w:r>
          </w:p>
        </w:tc>
        <w:tc>
          <w:tcPr>
            <w:tcW w:w="745" w:type="dxa"/>
            <w:gridSpan w:val="3"/>
          </w:tcPr>
          <w:p w:rsidR="0038722D" w:rsidRDefault="0038722D" w:rsidP="0038722D">
            <w:pPr>
              <w:rPr>
                <w:sz w:val="20"/>
                <w:szCs w:val="20"/>
              </w:rPr>
            </w:pPr>
            <w:r>
              <w:rPr>
                <w:sz w:val="20"/>
                <w:szCs w:val="20"/>
              </w:rPr>
              <w:t>Current Risk</w:t>
            </w:r>
          </w:p>
        </w:tc>
      </w:tr>
      <w:tr w:rsidR="0038722D" w:rsidTr="00D51236">
        <w:trPr>
          <w:trHeight w:val="644"/>
          <w:jc w:val="center"/>
        </w:trPr>
        <w:tc>
          <w:tcPr>
            <w:tcW w:w="16493" w:type="dxa"/>
            <w:gridSpan w:val="19"/>
          </w:tcPr>
          <w:p w:rsidR="0038722D" w:rsidRDefault="0038722D" w:rsidP="0038722D">
            <w:pPr>
              <w:rPr>
                <w:sz w:val="20"/>
                <w:szCs w:val="20"/>
              </w:rPr>
            </w:pPr>
            <w:r>
              <w:rPr>
                <w:sz w:val="20"/>
                <w:szCs w:val="20"/>
              </w:rPr>
              <w:t>Risk Score</w:t>
            </w:r>
            <w:r>
              <w:rPr>
                <w:sz w:val="20"/>
                <w:szCs w:val="20"/>
              </w:rPr>
              <w:tab/>
            </w:r>
            <w:r>
              <w:rPr>
                <w:b/>
                <w:sz w:val="20"/>
                <w:szCs w:val="20"/>
              </w:rPr>
              <w:t>Impact Score</w:t>
            </w:r>
            <w:r>
              <w:rPr>
                <w:sz w:val="20"/>
                <w:szCs w:val="20"/>
              </w:rPr>
              <w:t xml:space="preserve">: 1 = Insignificant; 2 = Minor; 3 = Moderate; 4 = Major; 5 = Catastrophic   </w:t>
            </w:r>
            <w:r>
              <w:rPr>
                <w:sz w:val="20"/>
                <w:szCs w:val="20"/>
              </w:rPr>
              <w:tab/>
            </w:r>
            <w:r>
              <w:rPr>
                <w:sz w:val="20"/>
                <w:szCs w:val="20"/>
              </w:rPr>
              <w:tab/>
            </w:r>
            <w:r>
              <w:rPr>
                <w:b/>
                <w:sz w:val="20"/>
                <w:szCs w:val="20"/>
              </w:rPr>
              <w:t>Probability Score:</w:t>
            </w:r>
            <w:r>
              <w:rPr>
                <w:sz w:val="20"/>
                <w:szCs w:val="20"/>
              </w:rPr>
              <w:t xml:space="preserve"> 1 = Rare; 2 = Unlikely; 3 = Possible; 4 = Likely; 5 = Almost Certain</w:t>
            </w:r>
          </w:p>
        </w:tc>
      </w:tr>
      <w:tr w:rsidR="0038722D" w:rsidTr="00D51236">
        <w:trPr>
          <w:gridAfter w:val="1"/>
          <w:wAfter w:w="36" w:type="dxa"/>
          <w:trHeight w:val="1241"/>
          <w:jc w:val="center"/>
        </w:trPr>
        <w:tc>
          <w:tcPr>
            <w:tcW w:w="1440" w:type="dxa"/>
          </w:tcPr>
          <w:p w:rsidR="0038722D" w:rsidRDefault="0038722D" w:rsidP="00210AEC">
            <w:pPr>
              <w:rPr>
                <w:sz w:val="20"/>
                <w:szCs w:val="20"/>
              </w:rPr>
            </w:pPr>
            <w:r>
              <w:rPr>
                <w:sz w:val="20"/>
                <w:szCs w:val="20"/>
              </w:rPr>
              <w:t>CEB-00</w:t>
            </w:r>
            <w:r w:rsidR="00210AEC">
              <w:rPr>
                <w:sz w:val="20"/>
                <w:szCs w:val="20"/>
              </w:rPr>
              <w:t>1</w:t>
            </w:r>
            <w:r>
              <w:rPr>
                <w:sz w:val="20"/>
                <w:szCs w:val="20"/>
              </w:rPr>
              <w:t>-CA</w:t>
            </w:r>
          </w:p>
        </w:tc>
        <w:tc>
          <w:tcPr>
            <w:tcW w:w="1985" w:type="dxa"/>
          </w:tcPr>
          <w:p w:rsidR="0038722D" w:rsidRDefault="000511C9" w:rsidP="0038722D">
            <w:pPr>
              <w:rPr>
                <w:sz w:val="20"/>
                <w:szCs w:val="20"/>
              </w:rPr>
            </w:pPr>
            <w:r>
              <w:rPr>
                <w:sz w:val="20"/>
                <w:szCs w:val="20"/>
              </w:rPr>
              <w:t xml:space="preserve"> </w:t>
            </w:r>
          </w:p>
          <w:p w:rsidR="000511C9" w:rsidRDefault="000511C9" w:rsidP="00D9335E">
            <w:pPr>
              <w:rPr>
                <w:sz w:val="20"/>
                <w:szCs w:val="20"/>
              </w:rPr>
            </w:pPr>
            <w:r>
              <w:rPr>
                <w:sz w:val="20"/>
                <w:szCs w:val="20"/>
              </w:rPr>
              <w:t xml:space="preserve">Contaminated land issues on </w:t>
            </w:r>
            <w:r w:rsidR="00D9335E">
              <w:rPr>
                <w:sz w:val="20"/>
                <w:szCs w:val="20"/>
              </w:rPr>
              <w:t>R</w:t>
            </w:r>
            <w:r>
              <w:rPr>
                <w:sz w:val="20"/>
                <w:szCs w:val="20"/>
              </w:rPr>
              <w:t>edbridge</w:t>
            </w:r>
          </w:p>
        </w:tc>
        <w:tc>
          <w:tcPr>
            <w:tcW w:w="401" w:type="dxa"/>
          </w:tcPr>
          <w:p w:rsidR="0038722D" w:rsidRDefault="00894323" w:rsidP="0038722D">
            <w:pPr>
              <w:rPr>
                <w:sz w:val="20"/>
                <w:szCs w:val="20"/>
              </w:rPr>
            </w:pPr>
            <w:r>
              <w:rPr>
                <w:sz w:val="20"/>
                <w:szCs w:val="20"/>
              </w:rPr>
              <w:t>4</w:t>
            </w:r>
          </w:p>
        </w:tc>
        <w:tc>
          <w:tcPr>
            <w:tcW w:w="449" w:type="dxa"/>
          </w:tcPr>
          <w:p w:rsidR="0038722D" w:rsidRDefault="00894323" w:rsidP="0038722D">
            <w:pPr>
              <w:rPr>
                <w:sz w:val="20"/>
                <w:szCs w:val="20"/>
              </w:rPr>
            </w:pPr>
            <w:r>
              <w:rPr>
                <w:sz w:val="20"/>
                <w:szCs w:val="20"/>
              </w:rPr>
              <w:t>3</w:t>
            </w:r>
          </w:p>
        </w:tc>
        <w:tc>
          <w:tcPr>
            <w:tcW w:w="2251" w:type="dxa"/>
            <w:gridSpan w:val="2"/>
          </w:tcPr>
          <w:p w:rsidR="0011669B" w:rsidRDefault="009E0DF2" w:rsidP="009E0DF2">
            <w:pPr>
              <w:rPr>
                <w:sz w:val="20"/>
                <w:szCs w:val="20"/>
              </w:rPr>
            </w:pPr>
            <w:r>
              <w:rPr>
                <w:sz w:val="20"/>
                <w:szCs w:val="20"/>
              </w:rPr>
              <w:t xml:space="preserve"> </w:t>
            </w:r>
          </w:p>
          <w:p w:rsidR="000511C9" w:rsidRDefault="000511C9" w:rsidP="009E0DF2">
            <w:pPr>
              <w:rPr>
                <w:sz w:val="20"/>
                <w:szCs w:val="20"/>
              </w:rPr>
            </w:pPr>
            <w:r>
              <w:rPr>
                <w:sz w:val="20"/>
                <w:szCs w:val="20"/>
              </w:rPr>
              <w:t xml:space="preserve">Adverse reaction received form the environment </w:t>
            </w:r>
            <w:r w:rsidR="0087338F">
              <w:rPr>
                <w:sz w:val="20"/>
                <w:szCs w:val="20"/>
              </w:rPr>
              <w:t xml:space="preserve">agency </w:t>
            </w:r>
            <w:r>
              <w:rPr>
                <w:sz w:val="20"/>
                <w:szCs w:val="20"/>
              </w:rPr>
              <w:t>because of the proposed works on a former land fill</w:t>
            </w:r>
          </w:p>
          <w:p w:rsidR="006550D7" w:rsidRDefault="006550D7" w:rsidP="009E0DF2">
            <w:pPr>
              <w:rPr>
                <w:sz w:val="20"/>
                <w:szCs w:val="20"/>
              </w:rPr>
            </w:pPr>
          </w:p>
        </w:tc>
        <w:tc>
          <w:tcPr>
            <w:tcW w:w="2569" w:type="dxa"/>
            <w:gridSpan w:val="2"/>
          </w:tcPr>
          <w:p w:rsidR="0038722D" w:rsidRDefault="000511C9" w:rsidP="00D51236">
            <w:pPr>
              <w:rPr>
                <w:sz w:val="20"/>
                <w:szCs w:val="20"/>
              </w:rPr>
            </w:pPr>
            <w:r>
              <w:rPr>
                <w:sz w:val="20"/>
                <w:szCs w:val="20"/>
              </w:rPr>
              <w:t xml:space="preserve">The Environment Agency and Environment Services colleagues are being fully consulted. </w:t>
            </w:r>
            <w:r w:rsidR="0002636E">
              <w:rPr>
                <w:sz w:val="20"/>
                <w:szCs w:val="20"/>
              </w:rPr>
              <w:t>EA have confirmed that no  floodplain compensation is required</w:t>
            </w:r>
            <w:r w:rsidR="0087338F">
              <w:rPr>
                <w:sz w:val="20"/>
                <w:szCs w:val="20"/>
              </w:rPr>
              <w:t xml:space="preserve"> at </w:t>
            </w:r>
            <w:r w:rsidR="00D9335E">
              <w:rPr>
                <w:sz w:val="20"/>
                <w:szCs w:val="20"/>
              </w:rPr>
              <w:t>O</w:t>
            </w:r>
            <w:r w:rsidR="0087338F">
              <w:rPr>
                <w:sz w:val="20"/>
                <w:szCs w:val="20"/>
              </w:rPr>
              <w:t>xpens</w:t>
            </w:r>
            <w:r w:rsidR="0002636E">
              <w:rPr>
                <w:sz w:val="20"/>
                <w:szCs w:val="20"/>
              </w:rPr>
              <w:t xml:space="preserve">. </w:t>
            </w:r>
            <w:r>
              <w:rPr>
                <w:sz w:val="20"/>
                <w:szCs w:val="20"/>
              </w:rPr>
              <w:t xml:space="preserve">The </w:t>
            </w:r>
            <w:r w:rsidR="00D9335E">
              <w:rPr>
                <w:sz w:val="20"/>
                <w:szCs w:val="20"/>
              </w:rPr>
              <w:t>R</w:t>
            </w:r>
            <w:r>
              <w:rPr>
                <w:sz w:val="20"/>
                <w:szCs w:val="20"/>
              </w:rPr>
              <w:t>edbridge works are designed so as to not intrude into the site. Plate tests are being undertaken to confirm load bearing capacity</w:t>
            </w:r>
            <w:r w:rsidR="00D9335E">
              <w:rPr>
                <w:sz w:val="20"/>
                <w:szCs w:val="20"/>
              </w:rPr>
              <w:t xml:space="preserve"> </w:t>
            </w:r>
            <w:r>
              <w:rPr>
                <w:sz w:val="20"/>
                <w:szCs w:val="20"/>
              </w:rPr>
              <w:t>(L)</w:t>
            </w:r>
          </w:p>
          <w:p w:rsidR="00D9335E" w:rsidRDefault="00D9335E" w:rsidP="00D51236">
            <w:pPr>
              <w:rPr>
                <w:sz w:val="20"/>
                <w:szCs w:val="20"/>
              </w:rPr>
            </w:pP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3</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210AEC" w:rsidTr="00D51236">
        <w:trPr>
          <w:gridAfter w:val="1"/>
          <w:wAfter w:w="36" w:type="dxa"/>
          <w:trHeight w:val="1241"/>
          <w:jc w:val="center"/>
        </w:trPr>
        <w:tc>
          <w:tcPr>
            <w:tcW w:w="1440" w:type="dxa"/>
          </w:tcPr>
          <w:p w:rsidR="00210AEC" w:rsidRDefault="00210AEC" w:rsidP="00210AEC">
            <w:pPr>
              <w:rPr>
                <w:sz w:val="20"/>
                <w:szCs w:val="20"/>
              </w:rPr>
            </w:pPr>
            <w:r>
              <w:rPr>
                <w:sz w:val="20"/>
                <w:szCs w:val="20"/>
              </w:rPr>
              <w:t>CEB-002-CA</w:t>
            </w:r>
          </w:p>
        </w:tc>
        <w:tc>
          <w:tcPr>
            <w:tcW w:w="1985" w:type="dxa"/>
          </w:tcPr>
          <w:p w:rsidR="00210AEC" w:rsidRDefault="00210AEC" w:rsidP="0038722D">
            <w:pPr>
              <w:rPr>
                <w:sz w:val="20"/>
                <w:szCs w:val="20"/>
              </w:rPr>
            </w:pPr>
            <w:r>
              <w:rPr>
                <w:sz w:val="20"/>
                <w:szCs w:val="20"/>
              </w:rPr>
              <w:t>Cost overrun</w:t>
            </w:r>
          </w:p>
        </w:tc>
        <w:tc>
          <w:tcPr>
            <w:tcW w:w="401" w:type="dxa"/>
          </w:tcPr>
          <w:p w:rsidR="00210AEC" w:rsidRDefault="00894323" w:rsidP="0038722D">
            <w:pPr>
              <w:rPr>
                <w:sz w:val="20"/>
                <w:szCs w:val="20"/>
              </w:rPr>
            </w:pPr>
            <w:r>
              <w:rPr>
                <w:sz w:val="20"/>
                <w:szCs w:val="20"/>
              </w:rPr>
              <w:t>3</w:t>
            </w:r>
          </w:p>
        </w:tc>
        <w:tc>
          <w:tcPr>
            <w:tcW w:w="449" w:type="dxa"/>
          </w:tcPr>
          <w:p w:rsidR="00210AEC" w:rsidRDefault="00894323" w:rsidP="0038722D">
            <w:pPr>
              <w:rPr>
                <w:sz w:val="20"/>
                <w:szCs w:val="20"/>
              </w:rPr>
            </w:pPr>
            <w:r>
              <w:rPr>
                <w:sz w:val="20"/>
                <w:szCs w:val="20"/>
              </w:rPr>
              <w:t>3</w:t>
            </w:r>
          </w:p>
        </w:tc>
        <w:tc>
          <w:tcPr>
            <w:tcW w:w="2251" w:type="dxa"/>
            <w:gridSpan w:val="2"/>
          </w:tcPr>
          <w:p w:rsidR="00210AEC" w:rsidRDefault="00210AEC" w:rsidP="009E0DF2">
            <w:pPr>
              <w:rPr>
                <w:sz w:val="20"/>
                <w:szCs w:val="20"/>
              </w:rPr>
            </w:pPr>
            <w:r>
              <w:rPr>
                <w:sz w:val="20"/>
                <w:szCs w:val="20"/>
              </w:rPr>
              <w:t xml:space="preserve">Unforeseen costs arise </w:t>
            </w:r>
          </w:p>
        </w:tc>
        <w:tc>
          <w:tcPr>
            <w:tcW w:w="2569" w:type="dxa"/>
            <w:gridSpan w:val="2"/>
          </w:tcPr>
          <w:p w:rsidR="00210AEC" w:rsidRDefault="00210AEC" w:rsidP="00210AEC">
            <w:pPr>
              <w:rPr>
                <w:sz w:val="20"/>
                <w:szCs w:val="20"/>
              </w:rPr>
            </w:pPr>
            <w:r>
              <w:rPr>
                <w:sz w:val="20"/>
                <w:szCs w:val="20"/>
              </w:rPr>
              <w:t>Full design has been undertaken and detailed cost estimates produced. Dialogue with specialist providers regarding their products has been undertaken</w:t>
            </w:r>
            <w:r w:rsidR="00EB68F1">
              <w:rPr>
                <w:sz w:val="20"/>
                <w:szCs w:val="20"/>
              </w:rPr>
              <w:t xml:space="preserve"> and indicative estimates obtained</w:t>
            </w:r>
            <w:r w:rsidR="00D9335E">
              <w:rPr>
                <w:sz w:val="20"/>
                <w:szCs w:val="20"/>
              </w:rPr>
              <w:t xml:space="preserve"> </w:t>
            </w:r>
            <w:r w:rsidR="00EB68F1">
              <w:rPr>
                <w:sz w:val="20"/>
                <w:szCs w:val="20"/>
              </w:rPr>
              <w:t>(L)</w:t>
            </w:r>
            <w:r>
              <w:rPr>
                <w:sz w:val="20"/>
                <w:szCs w:val="20"/>
              </w:rPr>
              <w:t>.</w:t>
            </w:r>
          </w:p>
          <w:p w:rsidR="00210AEC" w:rsidRDefault="00210AEC" w:rsidP="00210AEC">
            <w:pPr>
              <w:rPr>
                <w:sz w:val="20"/>
                <w:szCs w:val="20"/>
              </w:rPr>
            </w:pPr>
          </w:p>
        </w:tc>
        <w:tc>
          <w:tcPr>
            <w:tcW w:w="311" w:type="dxa"/>
          </w:tcPr>
          <w:p w:rsidR="00210AEC" w:rsidRDefault="00894323" w:rsidP="0038722D">
            <w:pPr>
              <w:rPr>
                <w:sz w:val="20"/>
                <w:szCs w:val="20"/>
              </w:rPr>
            </w:pPr>
            <w:r>
              <w:rPr>
                <w:sz w:val="20"/>
                <w:szCs w:val="20"/>
              </w:rPr>
              <w:t>3</w:t>
            </w:r>
          </w:p>
        </w:tc>
        <w:tc>
          <w:tcPr>
            <w:tcW w:w="397" w:type="dxa"/>
          </w:tcPr>
          <w:p w:rsidR="00210AEC" w:rsidRDefault="00894323" w:rsidP="0038722D">
            <w:pPr>
              <w:rPr>
                <w:sz w:val="20"/>
                <w:szCs w:val="20"/>
              </w:rPr>
            </w:pPr>
            <w:r>
              <w:rPr>
                <w:sz w:val="20"/>
                <w:szCs w:val="20"/>
              </w:rPr>
              <w:t>2</w:t>
            </w:r>
          </w:p>
        </w:tc>
        <w:tc>
          <w:tcPr>
            <w:tcW w:w="4195" w:type="dxa"/>
          </w:tcPr>
          <w:p w:rsidR="00210AEC" w:rsidRDefault="00210AEC" w:rsidP="0038722D">
            <w:pPr>
              <w:rPr>
                <w:sz w:val="20"/>
                <w:szCs w:val="20"/>
              </w:rPr>
            </w:pPr>
          </w:p>
        </w:tc>
        <w:tc>
          <w:tcPr>
            <w:tcW w:w="321"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73" w:type="dxa"/>
          </w:tcPr>
          <w:p w:rsidR="00210AEC" w:rsidRDefault="00210AEC" w:rsidP="0038722D">
            <w:pPr>
              <w:rPr>
                <w:sz w:val="20"/>
                <w:szCs w:val="20"/>
              </w:rPr>
            </w:pPr>
          </w:p>
        </w:tc>
        <w:tc>
          <w:tcPr>
            <w:tcW w:w="361" w:type="dxa"/>
          </w:tcPr>
          <w:p w:rsidR="00210AEC" w:rsidRDefault="00210AEC" w:rsidP="0038722D">
            <w:pPr>
              <w:rPr>
                <w:sz w:val="20"/>
                <w:szCs w:val="20"/>
              </w:rPr>
            </w:pPr>
          </w:p>
        </w:tc>
        <w:tc>
          <w:tcPr>
            <w:tcW w:w="348" w:type="dxa"/>
          </w:tcPr>
          <w:p w:rsidR="00210AEC" w:rsidRDefault="00210AEC" w:rsidP="0038722D">
            <w:pPr>
              <w:rPr>
                <w:sz w:val="20"/>
                <w:szCs w:val="20"/>
              </w:rPr>
            </w:pPr>
          </w:p>
        </w:tc>
      </w:tr>
      <w:tr w:rsidR="0038722D" w:rsidTr="00D51236">
        <w:trPr>
          <w:gridAfter w:val="1"/>
          <w:wAfter w:w="36" w:type="dxa"/>
          <w:trHeight w:val="1241"/>
          <w:jc w:val="center"/>
        </w:trPr>
        <w:tc>
          <w:tcPr>
            <w:tcW w:w="1440" w:type="dxa"/>
          </w:tcPr>
          <w:p w:rsidR="0038722D" w:rsidRDefault="0038722D" w:rsidP="0038722D">
            <w:pPr>
              <w:rPr>
                <w:sz w:val="20"/>
                <w:szCs w:val="20"/>
              </w:rPr>
            </w:pPr>
          </w:p>
        </w:tc>
        <w:tc>
          <w:tcPr>
            <w:tcW w:w="1985" w:type="dxa"/>
          </w:tcPr>
          <w:p w:rsidR="0038722D" w:rsidRDefault="0038722D" w:rsidP="0038722D">
            <w:pPr>
              <w:rPr>
                <w:sz w:val="20"/>
                <w:szCs w:val="20"/>
              </w:rPr>
            </w:pPr>
          </w:p>
        </w:tc>
        <w:tc>
          <w:tcPr>
            <w:tcW w:w="401" w:type="dxa"/>
          </w:tcPr>
          <w:p w:rsidR="0038722D" w:rsidRDefault="0038722D" w:rsidP="0038722D">
            <w:pPr>
              <w:rPr>
                <w:sz w:val="20"/>
                <w:szCs w:val="20"/>
              </w:rPr>
            </w:pPr>
          </w:p>
        </w:tc>
        <w:tc>
          <w:tcPr>
            <w:tcW w:w="449" w:type="dxa"/>
          </w:tcPr>
          <w:p w:rsidR="0038722D" w:rsidRDefault="0038722D" w:rsidP="0038722D">
            <w:pPr>
              <w:rPr>
                <w:sz w:val="20"/>
                <w:szCs w:val="20"/>
              </w:rPr>
            </w:pPr>
          </w:p>
        </w:tc>
        <w:tc>
          <w:tcPr>
            <w:tcW w:w="2251" w:type="dxa"/>
            <w:gridSpan w:val="2"/>
          </w:tcPr>
          <w:p w:rsidR="006550D7" w:rsidRDefault="006550D7" w:rsidP="0038722D">
            <w:pPr>
              <w:rPr>
                <w:sz w:val="20"/>
                <w:szCs w:val="20"/>
              </w:rPr>
            </w:pPr>
          </w:p>
        </w:tc>
        <w:tc>
          <w:tcPr>
            <w:tcW w:w="2569" w:type="dxa"/>
            <w:gridSpan w:val="2"/>
          </w:tcPr>
          <w:p w:rsidR="0038722D" w:rsidRDefault="0038722D" w:rsidP="00D51236">
            <w:pPr>
              <w:rPr>
                <w:sz w:val="20"/>
                <w:szCs w:val="20"/>
              </w:rPr>
            </w:pPr>
          </w:p>
        </w:tc>
        <w:tc>
          <w:tcPr>
            <w:tcW w:w="311" w:type="dxa"/>
          </w:tcPr>
          <w:p w:rsidR="0038722D" w:rsidRDefault="0038722D" w:rsidP="0038722D">
            <w:pPr>
              <w:rPr>
                <w:sz w:val="20"/>
                <w:szCs w:val="20"/>
              </w:rPr>
            </w:pPr>
          </w:p>
        </w:tc>
        <w:tc>
          <w:tcPr>
            <w:tcW w:w="397" w:type="dxa"/>
          </w:tcPr>
          <w:p w:rsidR="0038722D" w:rsidRDefault="0038722D" w:rsidP="0038722D">
            <w:pPr>
              <w:rPr>
                <w:sz w:val="20"/>
                <w:szCs w:val="20"/>
              </w:rPr>
            </w:pP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38722D" w:rsidTr="00B725CE">
        <w:trPr>
          <w:gridAfter w:val="1"/>
          <w:wAfter w:w="36" w:type="dxa"/>
          <w:trHeight w:val="557"/>
          <w:jc w:val="center"/>
        </w:trPr>
        <w:tc>
          <w:tcPr>
            <w:tcW w:w="1440" w:type="dxa"/>
          </w:tcPr>
          <w:p w:rsidR="0038722D" w:rsidRDefault="0038722D" w:rsidP="00210AEC">
            <w:pPr>
              <w:rPr>
                <w:sz w:val="20"/>
                <w:szCs w:val="20"/>
              </w:rPr>
            </w:pPr>
            <w:r>
              <w:rPr>
                <w:sz w:val="20"/>
                <w:szCs w:val="20"/>
              </w:rPr>
              <w:t>CEB-00</w:t>
            </w:r>
            <w:r w:rsidR="00210AEC">
              <w:rPr>
                <w:sz w:val="20"/>
                <w:szCs w:val="20"/>
              </w:rPr>
              <w:t>3</w:t>
            </w:r>
            <w:r>
              <w:rPr>
                <w:sz w:val="20"/>
                <w:szCs w:val="20"/>
              </w:rPr>
              <w:t>-CA</w:t>
            </w:r>
          </w:p>
        </w:tc>
        <w:tc>
          <w:tcPr>
            <w:tcW w:w="1985" w:type="dxa"/>
          </w:tcPr>
          <w:p w:rsidR="0038722D" w:rsidRDefault="009E0DF2" w:rsidP="009E0DF2">
            <w:pPr>
              <w:rPr>
                <w:sz w:val="20"/>
                <w:szCs w:val="20"/>
              </w:rPr>
            </w:pPr>
            <w:r>
              <w:rPr>
                <w:sz w:val="20"/>
                <w:szCs w:val="20"/>
              </w:rPr>
              <w:t>Potential Town Green application</w:t>
            </w:r>
          </w:p>
        </w:tc>
        <w:tc>
          <w:tcPr>
            <w:tcW w:w="401" w:type="dxa"/>
          </w:tcPr>
          <w:p w:rsidR="0038722D" w:rsidRDefault="00894323" w:rsidP="0038722D">
            <w:pPr>
              <w:rPr>
                <w:sz w:val="20"/>
                <w:szCs w:val="20"/>
              </w:rPr>
            </w:pPr>
            <w:r>
              <w:rPr>
                <w:sz w:val="20"/>
                <w:szCs w:val="20"/>
              </w:rPr>
              <w:t>3</w:t>
            </w:r>
          </w:p>
        </w:tc>
        <w:tc>
          <w:tcPr>
            <w:tcW w:w="449" w:type="dxa"/>
          </w:tcPr>
          <w:p w:rsidR="0038722D" w:rsidRDefault="00894323" w:rsidP="0038722D">
            <w:pPr>
              <w:rPr>
                <w:sz w:val="20"/>
                <w:szCs w:val="20"/>
              </w:rPr>
            </w:pPr>
            <w:r>
              <w:rPr>
                <w:sz w:val="20"/>
                <w:szCs w:val="20"/>
              </w:rPr>
              <w:t>3</w:t>
            </w:r>
          </w:p>
        </w:tc>
        <w:tc>
          <w:tcPr>
            <w:tcW w:w="2251" w:type="dxa"/>
            <w:gridSpan w:val="2"/>
          </w:tcPr>
          <w:p w:rsidR="006550D7" w:rsidRDefault="00EB68F1" w:rsidP="00EB68F1">
            <w:pPr>
              <w:rPr>
                <w:sz w:val="20"/>
                <w:szCs w:val="20"/>
              </w:rPr>
            </w:pPr>
            <w:r>
              <w:rPr>
                <w:sz w:val="20"/>
                <w:szCs w:val="20"/>
              </w:rPr>
              <w:t>Third party submits town green application</w:t>
            </w:r>
          </w:p>
        </w:tc>
        <w:tc>
          <w:tcPr>
            <w:tcW w:w="2569" w:type="dxa"/>
            <w:gridSpan w:val="2"/>
          </w:tcPr>
          <w:p w:rsidR="0038722D" w:rsidRDefault="000511C9" w:rsidP="00D51236">
            <w:pPr>
              <w:rPr>
                <w:sz w:val="20"/>
                <w:szCs w:val="20"/>
              </w:rPr>
            </w:pPr>
            <w:r>
              <w:rPr>
                <w:sz w:val="20"/>
                <w:szCs w:val="20"/>
              </w:rPr>
              <w:t>Protective signage has been erected on the land to the rear of the ice rink some months ago</w:t>
            </w:r>
            <w:r w:rsidR="0087338F">
              <w:rPr>
                <w:sz w:val="20"/>
                <w:szCs w:val="20"/>
              </w:rPr>
              <w:t>.</w:t>
            </w:r>
            <w:r w:rsidR="00D9335E">
              <w:rPr>
                <w:sz w:val="20"/>
                <w:szCs w:val="20"/>
              </w:rPr>
              <w:t xml:space="preserve"> </w:t>
            </w:r>
            <w:r>
              <w:rPr>
                <w:sz w:val="20"/>
                <w:szCs w:val="20"/>
              </w:rPr>
              <w:t>SENDRA have been consulted as part of these proposals</w:t>
            </w:r>
            <w:r w:rsidR="00D9335E">
              <w:rPr>
                <w:sz w:val="20"/>
                <w:szCs w:val="20"/>
              </w:rPr>
              <w:t xml:space="preserve"> </w:t>
            </w:r>
            <w:r>
              <w:rPr>
                <w:sz w:val="20"/>
                <w:szCs w:val="20"/>
              </w:rPr>
              <w:t>(M)</w:t>
            </w:r>
          </w:p>
          <w:p w:rsidR="00D9335E" w:rsidRDefault="00D9335E" w:rsidP="00D51236">
            <w:pPr>
              <w:rPr>
                <w:sz w:val="20"/>
                <w:szCs w:val="20"/>
              </w:rPr>
            </w:pP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3</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38722D" w:rsidTr="00D51236">
        <w:trPr>
          <w:gridAfter w:val="1"/>
          <w:wAfter w:w="36" w:type="dxa"/>
          <w:trHeight w:val="1241"/>
          <w:jc w:val="center"/>
        </w:trPr>
        <w:tc>
          <w:tcPr>
            <w:tcW w:w="1440" w:type="dxa"/>
          </w:tcPr>
          <w:p w:rsidR="0038722D" w:rsidRDefault="0038722D" w:rsidP="00210AEC">
            <w:pPr>
              <w:rPr>
                <w:sz w:val="20"/>
                <w:szCs w:val="20"/>
              </w:rPr>
            </w:pPr>
            <w:r>
              <w:rPr>
                <w:sz w:val="20"/>
                <w:szCs w:val="20"/>
              </w:rPr>
              <w:t>CEB-00</w:t>
            </w:r>
            <w:r w:rsidR="00210AEC">
              <w:rPr>
                <w:sz w:val="20"/>
                <w:szCs w:val="20"/>
              </w:rPr>
              <w:t>4</w:t>
            </w:r>
            <w:r>
              <w:rPr>
                <w:sz w:val="20"/>
                <w:szCs w:val="20"/>
              </w:rPr>
              <w:t>-CA</w:t>
            </w:r>
          </w:p>
        </w:tc>
        <w:tc>
          <w:tcPr>
            <w:tcW w:w="1985" w:type="dxa"/>
          </w:tcPr>
          <w:p w:rsidR="0038722D" w:rsidRDefault="006550D7" w:rsidP="0038722D">
            <w:pPr>
              <w:rPr>
                <w:sz w:val="20"/>
                <w:szCs w:val="20"/>
              </w:rPr>
            </w:pPr>
            <w:r>
              <w:rPr>
                <w:sz w:val="20"/>
                <w:szCs w:val="20"/>
              </w:rPr>
              <w:t xml:space="preserve">Flood amelioration works impact </w:t>
            </w:r>
          </w:p>
        </w:tc>
        <w:tc>
          <w:tcPr>
            <w:tcW w:w="401" w:type="dxa"/>
          </w:tcPr>
          <w:p w:rsidR="0038722D" w:rsidRDefault="00894323" w:rsidP="0038722D">
            <w:pPr>
              <w:rPr>
                <w:sz w:val="20"/>
                <w:szCs w:val="20"/>
              </w:rPr>
            </w:pPr>
            <w:r>
              <w:rPr>
                <w:sz w:val="20"/>
                <w:szCs w:val="20"/>
              </w:rPr>
              <w:t>3</w:t>
            </w:r>
          </w:p>
        </w:tc>
        <w:tc>
          <w:tcPr>
            <w:tcW w:w="449" w:type="dxa"/>
          </w:tcPr>
          <w:p w:rsidR="0038722D" w:rsidRDefault="00894323" w:rsidP="0038722D">
            <w:pPr>
              <w:rPr>
                <w:sz w:val="20"/>
                <w:szCs w:val="20"/>
              </w:rPr>
            </w:pPr>
            <w:r>
              <w:rPr>
                <w:sz w:val="20"/>
                <w:szCs w:val="20"/>
              </w:rPr>
              <w:t>3</w:t>
            </w:r>
          </w:p>
        </w:tc>
        <w:tc>
          <w:tcPr>
            <w:tcW w:w="2251" w:type="dxa"/>
            <w:gridSpan w:val="2"/>
          </w:tcPr>
          <w:p w:rsidR="006550D7" w:rsidRDefault="000511C9">
            <w:pPr>
              <w:rPr>
                <w:sz w:val="20"/>
                <w:szCs w:val="20"/>
              </w:rPr>
            </w:pPr>
            <w:r>
              <w:rPr>
                <w:sz w:val="20"/>
                <w:szCs w:val="20"/>
              </w:rPr>
              <w:t>Concern and objection from the Environment  Agency that cannot be resolved</w:t>
            </w:r>
          </w:p>
        </w:tc>
        <w:tc>
          <w:tcPr>
            <w:tcW w:w="2569" w:type="dxa"/>
            <w:gridSpan w:val="2"/>
          </w:tcPr>
          <w:p w:rsidR="0038722D" w:rsidRDefault="000511C9" w:rsidP="0038722D">
            <w:pPr>
              <w:rPr>
                <w:sz w:val="20"/>
                <w:szCs w:val="20"/>
              </w:rPr>
            </w:pPr>
            <w:r>
              <w:rPr>
                <w:sz w:val="20"/>
                <w:szCs w:val="20"/>
              </w:rPr>
              <w:t>On Oxpens the flood impact is minor and has been fully addressed as part of the design and planning process. On Redbridge that are no additional implications arising. The Environment Agency are being fully consulted and to date have made no adverse comment (L)</w:t>
            </w: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2</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bl>
    <w:p w:rsidR="00E66DD0" w:rsidRPr="00D51236" w:rsidRDefault="00E66DD0" w:rsidP="00D51236">
      <w:pPr>
        <w:ind w:left="567" w:hanging="567"/>
        <w:rPr>
          <w:rFonts w:eastAsia="Calibri" w:cs="Arial"/>
          <w:sz w:val="22"/>
          <w:szCs w:val="22"/>
        </w:rPr>
      </w:pPr>
    </w:p>
    <w:p w:rsidR="004466EB" w:rsidRDefault="004466EB" w:rsidP="00D51236">
      <w:pPr>
        <w:ind w:left="567" w:hanging="567"/>
        <w:rPr>
          <w:rFonts w:eastAsia="Calibri" w:cs="Arial"/>
          <w:sz w:val="22"/>
          <w:szCs w:val="22"/>
        </w:rPr>
        <w:sectPr w:rsidR="004466EB" w:rsidSect="00D51236">
          <w:pgSz w:w="16838" w:h="11906" w:orient="landscape"/>
          <w:pgMar w:top="1304" w:right="1440" w:bottom="1304" w:left="1440" w:header="709" w:footer="17" w:gutter="0"/>
          <w:cols w:space="708"/>
          <w:docGrid w:linePitch="360"/>
        </w:sectPr>
      </w:pPr>
    </w:p>
    <w:p w:rsidR="009A3053" w:rsidRDefault="009A3053" w:rsidP="00A97AAD">
      <w:pPr>
        <w:jc w:val="both"/>
      </w:pPr>
      <w:bookmarkStart w:id="0" w:name="_GoBack"/>
      <w:bookmarkEnd w:id="0"/>
    </w:p>
    <w:sectPr w:rsidR="009A3053" w:rsidSect="00A408A9">
      <w:pgSz w:w="16838" w:h="11906" w:orient="landscape"/>
      <w:pgMar w:top="1304" w:right="1440" w:bottom="1304" w:left="1440" w:header="709"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A49" w:rsidRDefault="00F34A49">
      <w:r>
        <w:separator/>
      </w:r>
    </w:p>
  </w:endnote>
  <w:endnote w:type="continuationSeparator" w:id="0">
    <w:p w:rsidR="00F34A49" w:rsidRDefault="00F3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18" w:rsidRDefault="003D5518">
    <w:pPr>
      <w:pStyle w:val="Footer"/>
      <w:jc w:val="center"/>
    </w:pPr>
    <w:r>
      <w:fldChar w:fldCharType="begin"/>
    </w:r>
    <w:r>
      <w:instrText xml:space="preserve"> PAGE   \* MERGEFORMAT </w:instrText>
    </w:r>
    <w:r>
      <w:fldChar w:fldCharType="separate"/>
    </w:r>
    <w:r w:rsidR="00A97AAD">
      <w:rPr>
        <w:noProof/>
      </w:rPr>
      <w:t>18</w:t>
    </w:r>
    <w:r>
      <w:rPr>
        <w:noProof/>
      </w:rPr>
      <w:fldChar w:fldCharType="end"/>
    </w:r>
  </w:p>
  <w:p w:rsidR="003D5518" w:rsidRDefault="003D5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A49" w:rsidRDefault="00F34A49">
      <w:r>
        <w:separator/>
      </w:r>
    </w:p>
  </w:footnote>
  <w:footnote w:type="continuationSeparator" w:id="0">
    <w:p w:rsidR="00F34A49" w:rsidRDefault="00F34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F65"/>
    <w:multiLevelType w:val="hybridMultilevel"/>
    <w:tmpl w:val="92EC06BA"/>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6C5AB8"/>
    <w:multiLevelType w:val="hybridMultilevel"/>
    <w:tmpl w:val="2744B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E66157"/>
    <w:multiLevelType w:val="hybridMultilevel"/>
    <w:tmpl w:val="4900E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3C13718"/>
    <w:multiLevelType w:val="hybridMultilevel"/>
    <w:tmpl w:val="9E8A86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3A45291E"/>
    <w:multiLevelType w:val="hybridMultilevel"/>
    <w:tmpl w:val="3A9A6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57738DA"/>
    <w:multiLevelType w:val="hybridMultilevel"/>
    <w:tmpl w:val="6082E1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44061C"/>
    <w:multiLevelType w:val="hybridMultilevel"/>
    <w:tmpl w:val="3A8C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636C60E3"/>
    <w:multiLevelType w:val="hybridMultilevel"/>
    <w:tmpl w:val="3D00B89A"/>
    <w:lvl w:ilvl="0" w:tplc="EF3EE23C">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4E7EE4"/>
    <w:multiLevelType w:val="hybridMultilevel"/>
    <w:tmpl w:val="5036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EEF10EE"/>
    <w:multiLevelType w:val="hybridMultilevel"/>
    <w:tmpl w:val="63A08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EF86E38"/>
    <w:multiLevelType w:val="hybridMultilevel"/>
    <w:tmpl w:val="389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5B49B6"/>
    <w:multiLevelType w:val="hybridMultilevel"/>
    <w:tmpl w:val="F95AB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BCB7071"/>
    <w:multiLevelType w:val="hybridMultilevel"/>
    <w:tmpl w:val="FE360F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4"/>
  </w:num>
  <w:num w:numId="4">
    <w:abstractNumId w:val="9"/>
  </w:num>
  <w:num w:numId="5">
    <w:abstractNumId w:val="8"/>
  </w:num>
  <w:num w:numId="6">
    <w:abstractNumId w:val="4"/>
  </w:num>
  <w:num w:numId="7">
    <w:abstractNumId w:val="10"/>
  </w:num>
  <w:num w:numId="8">
    <w:abstractNumId w:val="12"/>
  </w:num>
  <w:num w:numId="9">
    <w:abstractNumId w:val="0"/>
  </w:num>
  <w:num w:numId="10">
    <w:abstractNumId w:val="7"/>
  </w:num>
  <w:num w:numId="11">
    <w:abstractNumId w:val="5"/>
  </w:num>
  <w:num w:numId="12">
    <w:abstractNumId w:val="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EA"/>
    <w:rsid w:val="00005828"/>
    <w:rsid w:val="00007C11"/>
    <w:rsid w:val="000177C6"/>
    <w:rsid w:val="00017D3C"/>
    <w:rsid w:val="0002636E"/>
    <w:rsid w:val="00026724"/>
    <w:rsid w:val="00043157"/>
    <w:rsid w:val="0004576C"/>
    <w:rsid w:val="00046B9D"/>
    <w:rsid w:val="000509F7"/>
    <w:rsid w:val="000511C9"/>
    <w:rsid w:val="000772C8"/>
    <w:rsid w:val="000845EA"/>
    <w:rsid w:val="000868E1"/>
    <w:rsid w:val="00091A7A"/>
    <w:rsid w:val="00094021"/>
    <w:rsid w:val="000A0F18"/>
    <w:rsid w:val="000A1E74"/>
    <w:rsid w:val="000A58E9"/>
    <w:rsid w:val="000B08AC"/>
    <w:rsid w:val="000B2B40"/>
    <w:rsid w:val="000B3D57"/>
    <w:rsid w:val="000B50E4"/>
    <w:rsid w:val="000B5D6D"/>
    <w:rsid w:val="000E00DD"/>
    <w:rsid w:val="000F0324"/>
    <w:rsid w:val="00103CAC"/>
    <w:rsid w:val="00104F06"/>
    <w:rsid w:val="00114922"/>
    <w:rsid w:val="0011669B"/>
    <w:rsid w:val="00121D96"/>
    <w:rsid w:val="00132395"/>
    <w:rsid w:val="00137941"/>
    <w:rsid w:val="00147716"/>
    <w:rsid w:val="00163BB9"/>
    <w:rsid w:val="001839E3"/>
    <w:rsid w:val="00186751"/>
    <w:rsid w:val="00195907"/>
    <w:rsid w:val="00196E4F"/>
    <w:rsid w:val="001B25CB"/>
    <w:rsid w:val="001D2415"/>
    <w:rsid w:val="001D3663"/>
    <w:rsid w:val="001E1AE4"/>
    <w:rsid w:val="001F186A"/>
    <w:rsid w:val="001F7E47"/>
    <w:rsid w:val="002005AB"/>
    <w:rsid w:val="00210AEC"/>
    <w:rsid w:val="00210CEB"/>
    <w:rsid w:val="0024119F"/>
    <w:rsid w:val="002427E1"/>
    <w:rsid w:val="00252836"/>
    <w:rsid w:val="00266218"/>
    <w:rsid w:val="002959BD"/>
    <w:rsid w:val="002A21DE"/>
    <w:rsid w:val="002D2E4A"/>
    <w:rsid w:val="002D31EC"/>
    <w:rsid w:val="002E69B9"/>
    <w:rsid w:val="002E73B7"/>
    <w:rsid w:val="002F7FB6"/>
    <w:rsid w:val="003061C2"/>
    <w:rsid w:val="00321E8E"/>
    <w:rsid w:val="0033527C"/>
    <w:rsid w:val="00352711"/>
    <w:rsid w:val="00360F05"/>
    <w:rsid w:val="00366C62"/>
    <w:rsid w:val="0038722D"/>
    <w:rsid w:val="00390649"/>
    <w:rsid w:val="00397199"/>
    <w:rsid w:val="003A0576"/>
    <w:rsid w:val="003A5381"/>
    <w:rsid w:val="003C3856"/>
    <w:rsid w:val="003D5518"/>
    <w:rsid w:val="003E351B"/>
    <w:rsid w:val="00412332"/>
    <w:rsid w:val="00422EBF"/>
    <w:rsid w:val="00427559"/>
    <w:rsid w:val="004466EB"/>
    <w:rsid w:val="004606BF"/>
    <w:rsid w:val="00464436"/>
    <w:rsid w:val="004645A3"/>
    <w:rsid w:val="004661D7"/>
    <w:rsid w:val="004718C9"/>
    <w:rsid w:val="00486227"/>
    <w:rsid w:val="004B03C1"/>
    <w:rsid w:val="004B08CB"/>
    <w:rsid w:val="004B63B1"/>
    <w:rsid w:val="004C00E7"/>
    <w:rsid w:val="004C6422"/>
    <w:rsid w:val="004D14F2"/>
    <w:rsid w:val="004E23E9"/>
    <w:rsid w:val="004F2182"/>
    <w:rsid w:val="004F46F5"/>
    <w:rsid w:val="0050328D"/>
    <w:rsid w:val="00505964"/>
    <w:rsid w:val="00515F8F"/>
    <w:rsid w:val="0053295E"/>
    <w:rsid w:val="00544320"/>
    <w:rsid w:val="005471BC"/>
    <w:rsid w:val="005500C6"/>
    <w:rsid w:val="00550B2D"/>
    <w:rsid w:val="00550F95"/>
    <w:rsid w:val="005666A8"/>
    <w:rsid w:val="00573DAC"/>
    <w:rsid w:val="00590828"/>
    <w:rsid w:val="005961C6"/>
    <w:rsid w:val="005A5371"/>
    <w:rsid w:val="005B5A0B"/>
    <w:rsid w:val="005B5F09"/>
    <w:rsid w:val="005C0DAB"/>
    <w:rsid w:val="005C62BF"/>
    <w:rsid w:val="005D2D50"/>
    <w:rsid w:val="005D3D55"/>
    <w:rsid w:val="005D57BC"/>
    <w:rsid w:val="005E5060"/>
    <w:rsid w:val="005F3926"/>
    <w:rsid w:val="00645E3D"/>
    <w:rsid w:val="00653328"/>
    <w:rsid w:val="00654705"/>
    <w:rsid w:val="006550D7"/>
    <w:rsid w:val="00670D20"/>
    <w:rsid w:val="006757D9"/>
    <w:rsid w:val="0068036C"/>
    <w:rsid w:val="006A5718"/>
    <w:rsid w:val="006D431F"/>
    <w:rsid w:val="006E447F"/>
    <w:rsid w:val="006F63AD"/>
    <w:rsid w:val="007018EF"/>
    <w:rsid w:val="00710CB5"/>
    <w:rsid w:val="00725541"/>
    <w:rsid w:val="007335C2"/>
    <w:rsid w:val="0073480A"/>
    <w:rsid w:val="007518F1"/>
    <w:rsid w:val="00773811"/>
    <w:rsid w:val="00782875"/>
    <w:rsid w:val="007A59E8"/>
    <w:rsid w:val="007A7B3C"/>
    <w:rsid w:val="007B5845"/>
    <w:rsid w:val="007E7488"/>
    <w:rsid w:val="007E75BD"/>
    <w:rsid w:val="007F07B2"/>
    <w:rsid w:val="008028F3"/>
    <w:rsid w:val="008107DB"/>
    <w:rsid w:val="008111E1"/>
    <w:rsid w:val="00815692"/>
    <w:rsid w:val="00825263"/>
    <w:rsid w:val="0087338F"/>
    <w:rsid w:val="00887E3F"/>
    <w:rsid w:val="00894323"/>
    <w:rsid w:val="008A138E"/>
    <w:rsid w:val="008A6AA9"/>
    <w:rsid w:val="008B04ED"/>
    <w:rsid w:val="008B23F9"/>
    <w:rsid w:val="008C3413"/>
    <w:rsid w:val="008D155F"/>
    <w:rsid w:val="008E5940"/>
    <w:rsid w:val="00901BB9"/>
    <w:rsid w:val="00912903"/>
    <w:rsid w:val="009148A8"/>
    <w:rsid w:val="00916F85"/>
    <w:rsid w:val="009249E4"/>
    <w:rsid w:val="00956A5A"/>
    <w:rsid w:val="00956CE6"/>
    <w:rsid w:val="00966E26"/>
    <w:rsid w:val="00970C52"/>
    <w:rsid w:val="00973998"/>
    <w:rsid w:val="00974A2E"/>
    <w:rsid w:val="00987FD5"/>
    <w:rsid w:val="00996529"/>
    <w:rsid w:val="009A3053"/>
    <w:rsid w:val="009A65A7"/>
    <w:rsid w:val="009C5E34"/>
    <w:rsid w:val="009C5EC2"/>
    <w:rsid w:val="009E0DF2"/>
    <w:rsid w:val="009E2DEA"/>
    <w:rsid w:val="009E741F"/>
    <w:rsid w:val="00A00491"/>
    <w:rsid w:val="00A03DE9"/>
    <w:rsid w:val="00A22348"/>
    <w:rsid w:val="00A27148"/>
    <w:rsid w:val="00A337B7"/>
    <w:rsid w:val="00A408A9"/>
    <w:rsid w:val="00A4122B"/>
    <w:rsid w:val="00A52AEE"/>
    <w:rsid w:val="00A5601B"/>
    <w:rsid w:val="00A57F16"/>
    <w:rsid w:val="00A84637"/>
    <w:rsid w:val="00A97AAD"/>
    <w:rsid w:val="00AA2D2E"/>
    <w:rsid w:val="00AA4ED7"/>
    <w:rsid w:val="00AB7B8E"/>
    <w:rsid w:val="00AC4D68"/>
    <w:rsid w:val="00AC65B0"/>
    <w:rsid w:val="00AF6FAE"/>
    <w:rsid w:val="00B037C9"/>
    <w:rsid w:val="00B14137"/>
    <w:rsid w:val="00B21A4F"/>
    <w:rsid w:val="00B22A39"/>
    <w:rsid w:val="00B248B5"/>
    <w:rsid w:val="00B344A3"/>
    <w:rsid w:val="00B50914"/>
    <w:rsid w:val="00B67E71"/>
    <w:rsid w:val="00B713F0"/>
    <w:rsid w:val="00B725CE"/>
    <w:rsid w:val="00B83D33"/>
    <w:rsid w:val="00BA3803"/>
    <w:rsid w:val="00BB075C"/>
    <w:rsid w:val="00BB43DC"/>
    <w:rsid w:val="00BB5ED4"/>
    <w:rsid w:val="00BC3EFF"/>
    <w:rsid w:val="00BF37EC"/>
    <w:rsid w:val="00BF52F8"/>
    <w:rsid w:val="00C0140C"/>
    <w:rsid w:val="00C24E5E"/>
    <w:rsid w:val="00C25638"/>
    <w:rsid w:val="00C41616"/>
    <w:rsid w:val="00C419DD"/>
    <w:rsid w:val="00C726C9"/>
    <w:rsid w:val="00C80CEA"/>
    <w:rsid w:val="00C90AB5"/>
    <w:rsid w:val="00CA5DE4"/>
    <w:rsid w:val="00CF25EF"/>
    <w:rsid w:val="00D14DED"/>
    <w:rsid w:val="00D1513C"/>
    <w:rsid w:val="00D15303"/>
    <w:rsid w:val="00D45CA9"/>
    <w:rsid w:val="00D51236"/>
    <w:rsid w:val="00D72EF1"/>
    <w:rsid w:val="00D9335E"/>
    <w:rsid w:val="00D94FF3"/>
    <w:rsid w:val="00DA5251"/>
    <w:rsid w:val="00DA626B"/>
    <w:rsid w:val="00DA7F30"/>
    <w:rsid w:val="00DB4559"/>
    <w:rsid w:val="00DB61A3"/>
    <w:rsid w:val="00DB6CE9"/>
    <w:rsid w:val="00DB6D40"/>
    <w:rsid w:val="00DC55B7"/>
    <w:rsid w:val="00DD3CE2"/>
    <w:rsid w:val="00DF2D44"/>
    <w:rsid w:val="00DF6AEE"/>
    <w:rsid w:val="00E112A8"/>
    <w:rsid w:val="00E211D9"/>
    <w:rsid w:val="00E6151B"/>
    <w:rsid w:val="00E62C93"/>
    <w:rsid w:val="00E66DD0"/>
    <w:rsid w:val="00E70651"/>
    <w:rsid w:val="00E732DE"/>
    <w:rsid w:val="00E74CEB"/>
    <w:rsid w:val="00E761F7"/>
    <w:rsid w:val="00E77A1F"/>
    <w:rsid w:val="00EB68F1"/>
    <w:rsid w:val="00EC366B"/>
    <w:rsid w:val="00EC3930"/>
    <w:rsid w:val="00ED147C"/>
    <w:rsid w:val="00EE0173"/>
    <w:rsid w:val="00EE4AF8"/>
    <w:rsid w:val="00EF6C75"/>
    <w:rsid w:val="00F02865"/>
    <w:rsid w:val="00F127E9"/>
    <w:rsid w:val="00F1504C"/>
    <w:rsid w:val="00F34A49"/>
    <w:rsid w:val="00F53CD8"/>
    <w:rsid w:val="00F541A1"/>
    <w:rsid w:val="00F553CC"/>
    <w:rsid w:val="00F71A09"/>
    <w:rsid w:val="00F827B0"/>
    <w:rsid w:val="00F87559"/>
    <w:rsid w:val="00FA12D9"/>
    <w:rsid w:val="00FA332F"/>
    <w:rsid w:val="00FB55A7"/>
    <w:rsid w:val="00FD0997"/>
    <w:rsid w:val="00FE678E"/>
    <w:rsid w:val="00FF5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33"/>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emiHidden/>
  </w:style>
  <w:style w:type="paragraph" w:customStyle="1" w:styleId="CharChar1CharCharCharCharCharCharChar">
    <w:name w:val="Char Char1 Char Char Char Char Char Char Char"/>
    <w:basedOn w:val="Normal"/>
    <w:rsid w:val="00EC3930"/>
    <w:pPr>
      <w:spacing w:after="160" w:line="240" w:lineRule="exact"/>
    </w:pPr>
    <w:rPr>
      <w:rFonts w:ascii="Verdana" w:hAnsi="Verdana"/>
      <w:lang w:val="en-US"/>
    </w:rPr>
  </w:style>
  <w:style w:type="table" w:styleId="TableGrid">
    <w:name w:val="Table Grid"/>
    <w:basedOn w:val="TableNormal"/>
    <w:rsid w:val="00EC3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157"/>
    <w:pPr>
      <w:spacing w:after="200" w:line="276" w:lineRule="auto"/>
      <w:ind w:left="720"/>
      <w:contextualSpacing/>
    </w:pPr>
    <w:rPr>
      <w:rFonts w:ascii="Calibri" w:eastAsia="Calibri" w:hAnsi="Calibri"/>
      <w:sz w:val="22"/>
      <w:szCs w:val="22"/>
      <w:lang w:val="en-US" w:bidi="en-US"/>
    </w:rPr>
  </w:style>
  <w:style w:type="table" w:customStyle="1" w:styleId="TableGrid1">
    <w:name w:val="Table Grid1"/>
    <w:basedOn w:val="TableNormal"/>
    <w:uiPriority w:val="59"/>
    <w:rsid w:val="000431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E112A8"/>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33"/>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emiHidden/>
  </w:style>
  <w:style w:type="paragraph" w:customStyle="1" w:styleId="CharChar1CharCharCharCharCharCharChar">
    <w:name w:val="Char Char1 Char Char Char Char Char Char Char"/>
    <w:basedOn w:val="Normal"/>
    <w:rsid w:val="00EC3930"/>
    <w:pPr>
      <w:spacing w:after="160" w:line="240" w:lineRule="exact"/>
    </w:pPr>
    <w:rPr>
      <w:rFonts w:ascii="Verdana" w:hAnsi="Verdana"/>
      <w:lang w:val="en-US"/>
    </w:rPr>
  </w:style>
  <w:style w:type="table" w:styleId="TableGrid">
    <w:name w:val="Table Grid"/>
    <w:basedOn w:val="TableNormal"/>
    <w:rsid w:val="00EC3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157"/>
    <w:pPr>
      <w:spacing w:after="200" w:line="276" w:lineRule="auto"/>
      <w:ind w:left="720"/>
      <w:contextualSpacing/>
    </w:pPr>
    <w:rPr>
      <w:rFonts w:ascii="Calibri" w:eastAsia="Calibri" w:hAnsi="Calibri"/>
      <w:sz w:val="22"/>
      <w:szCs w:val="22"/>
      <w:lang w:val="en-US" w:bidi="en-US"/>
    </w:rPr>
  </w:style>
  <w:style w:type="table" w:customStyle="1" w:styleId="TableGrid1">
    <w:name w:val="Table Grid1"/>
    <w:basedOn w:val="TableNormal"/>
    <w:uiPriority w:val="59"/>
    <w:rsid w:val="000431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E112A8"/>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11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CCD9F-0928-4E5B-8FA8-E4ECF1728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DF9714C8</Template>
  <TotalTime>7</TotalTime>
  <Pages>18</Pages>
  <Words>3264</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Lois.Stock</cp:lastModifiedBy>
  <cp:revision>5</cp:revision>
  <cp:lastPrinted>2013-08-09T08:42:00Z</cp:lastPrinted>
  <dcterms:created xsi:type="dcterms:W3CDTF">2013-09-20T10:24:00Z</dcterms:created>
  <dcterms:modified xsi:type="dcterms:W3CDTF">2013-10-01T13:23:00Z</dcterms:modified>
</cp:coreProperties>
</file>

<file path=docProps/custom.xml><?xml version="1.0" encoding="utf-8"?>
<op:Properties xmlns:op="http://schemas.openxmlformats.org/officeDocument/2006/custom-properties"/>
</file>